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Budget Day Announcement: Major Investments and Reforms across Healthcare, Education, Small Business, Housing and Energy Sectors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Budget Day, Australian Treasurer Jim Chalmers announced a series of major investments and policy reforms impacting healthcare, education, small businesses, housing, and the energy sector.</w:t>
      </w:r>
      <w:r/>
    </w:p>
    <w:p>
      <w:r/>
      <w:r>
        <w:rPr>
          <w:b/>
        </w:rPr>
        <w:t>Healthcare:</w:t>
      </w:r>
      <w:r>
        <w:t>- Investments of $227 million for 29 new Medicare urgent care clinics to complement the existing 58, aiming to provide access to free healthcare and alleviate pressure on emergency departments. - An allocation of $361 million to bolster mental health services, including funding for a national digital mental health service to support 150,000 people annually.</w:t>
      </w:r>
      <w:r/>
    </w:p>
    <w:p>
      <w:r/>
      <w:r>
        <w:rPr>
          <w:b/>
        </w:rPr>
        <w:t>Education and Skills Training:</w:t>
      </w:r>
      <w:r>
        <w:t>- A national target was set to achieve tertiary qualifications for eight in 10 workers by 2050, backed by $350 million for fee-free "uni-ready" courses and additional funding to support students in essential sectors such as nursing and teaching. - A $500 million investment to enhance skills in priority industries such as clean energy and construction.</w:t>
      </w:r>
      <w:r/>
    </w:p>
    <w:p>
      <w:r/>
      <w:r>
        <w:rPr>
          <w:b/>
        </w:rPr>
        <w:t>Small Business and Industry:</w:t>
      </w:r>
      <w:r>
        <w:t>- Four million small businesses will receive $290 million in cash flow support. - An extension of the $20,000 instant asset write-off until June 30, 2025.</w:t>
      </w:r>
      <w:r/>
    </w:p>
    <w:p>
      <w:r/>
      <w:r>
        <w:rPr>
          <w:b/>
        </w:rPr>
        <w:t>Housing and Infrastructure:</w:t>
      </w:r>
      <w:r>
        <w:t>- The government pledged $1.9 billion to support the construction of 40,000 social and affordable homes. - Additional funding includes $1.9 billion to raise maximum rates of commonwealth rent assistance and commitments under the "homes for Australia" plan to build 1.2 million homes over five years.</w:t>
      </w:r>
      <w:r/>
    </w:p>
    <w:p>
      <w:r/>
      <w:r>
        <w:rPr>
          <w:b/>
        </w:rPr>
        <w:t>Energy and Environment:</w:t>
      </w:r>
      <w:r>
        <w:t>- A $3.5 billion allocation for new energy bill relief effective from July 1, providing a $300 rebate for Australians and targeted support for one million small businesses. - Commitments of $13.7 billion for green hydrogen incentives, $1.7 billion for the "future made in Australia innovation fund," and additional investments to advance renewable energy projects.</w:t>
      </w:r>
      <w:r/>
    </w:p>
    <w:p>
      <w:r/>
      <w:r>
        <w:t>These measures are part of the government’s broader strategy to foster economic growth, address key social issues such as healthcare and housing, and lead the transition towards a renewable energy future. The Budget has been framed as one responding directly to contemporary challenges, aiming to position Australia as a key player in a globally transforming economy.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