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Treasurer Jim Chalmers Unveils 2024 Federal Budget Amidst Economic Recovery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Australian Treasurer Jim Chalmers presented the federal budget for 2024, which is significant as it precedes the expected national elections within twelve months. The budget, described as the most crucial amidst economic recovery efforts, forecasts a $9.3 billion surplus for the current financial year but predicts deficits in subsequent years.</w:t>
      </w:r>
      <w:r/>
    </w:p>
    <w:p>
      <w:r/>
      <w:r>
        <w:t>Key features of the budget include a reduction in immigration rates, a 10% increase in commonwealth rental assistance, and a $300 energy bill rebate for every household. These initiatives aim to alleviate cost-of-living pressures exacerbated by inflation, which is being stoked by multiple factors including changes to tax settings like the revamped stage three tax cuts.</w:t>
      </w:r>
      <w:r/>
    </w:p>
    <w:p>
      <w:r/>
      <w:r>
        <w:t>These tax adjustments will provide varying relief, with higher earners seeing more significant tax cuts, potentially adding pressure to inflation and interest rates. Despite forecasts of economic improvements, these financial reliefs coincide with concerns about the risks of ongoing budget deficits and increasing national debt in a high-interest environment.</w:t>
      </w:r>
      <w:r/>
    </w:p>
    <w:p>
      <w:r/>
      <w:r>
        <w:t>Political implications hover over these economic measures, as the budget also unfolds in a time of political campaigning, with the incumbent government possibly focusing on short-term financial giveaways to secure voter support in the upcoming elections.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