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Belfast High Court rules against UK's 2023 Illegal Migration Act in Northern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Belfast High Court Ruling on UK Migration Policy</w:t>
      </w:r>
    </w:p>
    <w:p>
      <w:r>
        <w:t>In a recent development, the High Court in Belfast ruled that key provisions of the UK's 2023 Illegal Migration Act should not apply in Northern Ireland. This decision underscores a significant conflict between the UK's domestic legislation and the international agreements underpinning peace in Northern Ireland, specifically the Good Friday Agreement, strengthened by the Brexit Withdrawal Agreement and the Windsor Framework.</w:t>
      </w:r>
    </w:p>
    <w:p>
      <w:r>
        <w:rPr>
          <w:b/>
        </w:rPr>
        <w:t>Key Ruling Details:</w:t>
      </w:r>
    </w:p>
    <w:p>
      <w:pPr>
        <w:pStyle w:val="ListBullet"/>
      </w:pPr>
      <w:r>
        <w:t>Event:</w:t>
      </w:r>
      <w:r>
        <w:t xml:space="preserve"> The Belfast High Court ruling on migration policy.</w:t>
      </w:r>
    </w:p>
    <w:p>
      <w:pPr>
        <w:pStyle w:val="ListBullet"/>
      </w:pPr>
      <w:r>
        <w:t>Date:</w:t>
      </w:r>
      <w:r>
        <w:t xml:space="preserve"> Ruling announced on May 15, 2024.</w:t>
      </w:r>
    </w:p>
    <w:p>
      <w:pPr>
        <w:pStyle w:val="ListBullet"/>
      </w:pPr>
      <w:r>
        <w:t>Location:</w:t>
      </w:r>
      <w:r>
        <w:t xml:space="preserve"> Belfast, Northern Ireland.</w:t>
      </w:r>
    </w:p>
    <w:p>
      <w:pPr>
        <w:pStyle w:val="ListBullet"/>
      </w:pPr>
      <w:r>
        <w:t>Key Players:</w:t>
      </w:r>
      <w:r>
        <w:t xml:space="preserve"> </w:t>
      </w:r>
    </w:p>
    <w:p>
      <w:pPr>
        <w:pStyle w:val="ListBullet"/>
      </w:pPr>
      <w:r>
        <w:t>Prime Minister Rishi Sunak</w:t>
      </w:r>
    </w:p>
    <w:p>
      <w:pPr>
        <w:pStyle w:val="ListBullet"/>
      </w:pPr>
      <w:r>
        <w:t>Former Home Secretary Suella Braverman</w:t>
      </w:r>
    </w:p>
    <w:p>
      <w:pPr>
        <w:pStyle w:val="ListBullet"/>
      </w:pPr>
      <w:r>
        <w:t>High Court of Belfast</w:t>
      </w:r>
    </w:p>
    <w:p>
      <w:pPr>
        <w:pStyle w:val="ListBullet"/>
      </w:pPr>
      <w:r>
        <w:t>European Convention on Human Rights (ECHR)</w:t>
      </w:r>
    </w:p>
    <w:p>
      <w:pPr>
        <w:pStyle w:val="ListBullet"/>
      </w:pPr>
      <w:r>
        <w:t>Windsor Framework.</w:t>
      </w:r>
    </w:p>
    <w:p>
      <w:r>
        <w:rPr>
          <w:b/>
        </w:rPr>
        <w:t>Implications and Reactions:</w:t>
      </w:r>
    </w:p>
    <w:p>
      <w:r>
        <w:t>The ruling presents a legal contradiction by highlighting that asylum seekers in Northern Ireland still benefit from human rights protections which the Illegal Migration Act attempts to circumvent. This discrepancy led to criticisms from within the Conservative Party, with figures like Suella Braverman arguing that Northern Ireland is being treated differently from the rest of the UK and still follows some EU regulations post-Brexit. The government, represented by Home Office minister Lord Sharpe, has expressed intentions to appeal the ruling.</w:t>
      </w:r>
    </w:p>
    <w:p>
      <w:r>
        <w:rPr>
          <w:b/>
        </w:rPr>
        <w:t>Recent Context:</w:t>
      </w:r>
    </w:p>
    <w:p>
      <w:r>
        <w:t>In related news, official figures revealed that 50 migrants were returned from Ireland to the UK after being detained while traveling from Northern Ireland to Dublin. This incident adds another layer of complexity as Ireland deals with increased asylum claims, partially attributed to the UK's migration policies.</w:t>
      </w:r>
    </w:p>
    <w:p>
      <w:r>
        <w:rPr>
          <w:b/>
        </w:rPr>
        <w:t>Conclusion:</w:t>
      </w:r>
    </w:p>
    <w:p>
      <w:r>
        <w:t>The Belfast High Court ruling presents a challenge to the UK government's migration strategy, particularly the plan to deport asylum seekers to Rwanda. This decision accentuates existing tensions regarding Northern Ireland's post-Brexit status and the broader implications for UK immigration law.</w:t>
      </w:r>
    </w:p>
    <w:p>
      <w:r>
        <w:t>Audience: General Public</w:t>
        <w:br/>
        <w:t>Tone: Informative and Neutral</w:t>
        <w:br/>
        <w:t>Word Count: 247</w:t>
        <w:br/>
        <w:t>Language: English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