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 Over Barrington Plaza Eviction Await Judge’s Decision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Barrington Plaza Eviction Dispute Awaits Judge’s Decision</w:t>
      </w:r>
      <w:r/>
    </w:p>
    <w:p>
      <w:r/>
      <w:r>
        <w:t>Los Angeles, CA — A legal battle over the eviction of tenants from the Barrington Plaza apartment complex on the Westside of Los Angeles is nearing a crucial judicial decision. The case, which centers on the interpretation of the term "permanent," involves more than 100 residents who remain at the rent-controlled property despite eviction notices issued by the owner, Douglas Emmett Inc., in 2023.</w:t>
      </w:r>
      <w:r/>
    </w:p>
    <w:p>
      <w:r/>
      <w:r>
        <w:t>The issue at hand is whether the owner’s stated intention to "permanently" remove rental units from the market, despite plans to potentially re-rent them in the future, complies with the city’s rent control laws. This legal argument is being evaluated following a trial that commenced last month at the Santa Monica Courthouse.</w:t>
      </w:r>
      <w:r/>
    </w:p>
    <w:p>
      <w:r/>
      <w:r>
        <w:t>Judge H. Jay Ford III is expected to deliver a ruling in the coming weeks. For tenants and housing advocates, the outcome represents a significant defense of rent control measures in Los Angeles. Conversely, the property owners argue that they are exercising rights granted under the state's Ellis Act, which allows landlords to exit the rental market.</w:t>
      </w:r>
      <w:r/>
    </w:p>
    <w:p>
      <w:r/>
      <w:r>
        <w:t>The dispute emerged following two major fires at Barrington Plaza, in 2013 and 2020, one of which resulted in a fatality. The owners claim the evictions are necessary to install fire sprinklers and perform essential safety upgrades.</w:t>
      </w:r>
      <w:r/>
    </w:p>
    <w:p>
      <w:r/>
      <w:r>
        <w:t>Currently, approximately 100 tenants remain, referring to themselves as "the holdouts." These residents await the impending decision, which will have substantial consequences for rent-controlled properties across Los Angeles and potentially throughout California.</w:t>
      </w:r>
      <w:r/>
    </w:p>
    <w:p>
      <w:r/>
      <w:r>
        <w:rPr>
          <w:b/>
        </w:rPr>
        <w:t>Sources:</w:t>
      </w:r>
      <w:r>
        <w:t>- Jason Armond / Los Angeles Times - Paloma Esquivel, Staff Writer, Los Angeles Times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