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Earmarks controversy in Massachusetts and Pentagon spending debate in U.S. Congress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Earmarks in Massachusetts State Budget</w:t>
      </w:r>
    </w:p>
    <w:p>
      <w:r>
        <w:t xml:space="preserve">A recent analysis revealed that Massachusetts House leaders have secured approximately $5 million in earmarks in the state's budget, specifically allocated to private charities and local projects. This process includes funding for various initiatives such as $65,000 for Responsible Urbanites for Fido (RUFF), which operates dog parks, $175,000 for repairs at Hammond Castle in Gloucester, and $500,000 for the Adams Presidential Center in Quincy. </w:t>
      </w:r>
    </w:p>
    <w:p>
      <w:r>
        <w:t>The House of Representatives added 748 earmarks totaling $80.3 million during the April debate on the $58 billion budget. While most earmarks are transparent, some were added through a "consolidated amendment" process, which bundled multiple amendments into seven categories. This system allows new earmarks to be included without prior notice or named sponsors. The final consolidated amendment, approved 157-0, contained 48 anonymous earmarks.</w:t>
      </w:r>
    </w:p>
    <w:p>
      <w:r>
        <w:t>The Massachusetts Taxpayers Foundation highlighted concerns over transparency, suggesting that the process restricts resources for other needs. The Senate will next address work on 1,100 budget amendments with an emphasis on transparency during the debate.</w:t>
      </w:r>
    </w:p>
    <w:p>
      <w:pPr>
        <w:pStyle w:val="Heading3"/>
      </w:pPr>
      <w:r>
        <w:t>Debate Over Pentagon Spending in U.S. Congress</w:t>
      </w:r>
    </w:p>
    <w:p>
      <w:r>
        <w:t>In Washington, Senator Mitch McConnell is leading Republican efforts to increase Pentagon spending for the next fiscal year, arguing that the current global situation necessitates heightened military investment. Republicans are challenging the Democratic stance that domestic and military spending increases should be equivalent. Last year’s agreement capped both at 1%, setting national defense spending at about $895 billion.</w:t>
      </w:r>
    </w:p>
    <w:p>
      <w:r>
        <w:t xml:space="preserve">Democrats, including Representative Rosa DeLauro and Senator Patty Murray, advocate maintaining parity, stressing the importance of funding social programs alongside defense. Senator Susan Collins points out a near $14 billion shortfall in accounting for inflation in the current budget proposal. </w:t>
      </w:r>
    </w:p>
    <w:p>
      <w:r>
        <w:t>The outcome of this debate may hinge on the upcoming November elections, with current funding levels likely to be extended beyond the fiscal year ending on September 30. Both sides prepare for potential post-election budget adjustments.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