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Shifting Dynamics and Internal Struggles: The Current State of the U.S. House of Representatives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U.S. House of Representatives is experiencing a shift in dynamics marked by uncertainty and restraint. Recent events encapsulate this change, particularly involving Representative Marjorie Taylor Greene (R-GA). Greene, known for her disruptive antics including heckling during President Biden's State of the Union address, recently attempted to oust Speaker Mike Johnson. However, her motion was overwhelmingly defeated, with even Democrats voting to retain Johnson’s leadership, demonstrating a temporary bipartisan consensus.</w:t>
      </w:r>
    </w:p>
    <w:p>
      <w:r>
        <w:t>Johnson, who recently brought a military aid package for Ukraine to a vote, garnered support from both sides by addressing critical issues, albeit against former President Donald Trump’s previous stance on halting Ukrainian aid. This move highlights Johnson's balancing act between catering to Trump’s MAGA base and collaborating with Democrats on vital policies. The path ahead for Johnson remains uncertain, hinging on both Greene's future actions and continued bipartisan cooperation.</w:t>
      </w:r>
    </w:p>
    <w:p>
      <w:r>
        <w:t>Amid these internal struggles, a significant number of Republican lawmakers attended Trump’s hush-money trial in New York, including hardliners like Matt Gaetz (R-FL) and Lauren Boebert (R-CO). Their absence from Capitol Hill risks weakening Republican floor control, as demonstrated during a crucial vote where their absence nearly handed legislative control to Democrats. This situation underscores the ongoing challenges within the Republican Party as it navigates allegiance to Trump and legislative duties in the House.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