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Leaders Sunak and Starmer Engage Voters with Contrasting Approaches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and Labour leader Sir Keir Starmer intensified their voter engagement efforts as anticipation for the general election grows. Both leaders showcased contrasting approaches on May 16, 2024.</w:t>
      </w:r>
    </w:p>
    <w:p>
      <w:r>
        <w:t>Sir Keir Starmer presented Labour's six key pledges in Essex, attempting to outline his party's vision despite accusations of mimicking former Labour leader Tony Blair. His presentation focused on sensibility but lacked bold changes, casting a subdued atmosphere over the event.</w:t>
      </w:r>
    </w:p>
    <w:p>
      <w:r>
        <w:t>Conversely, Rishi Sunak appeared on ITV’s "Loose Women," addressing a wider audience. Engaging in a candid discussion, Sunak defended his policies, particularly on pension support, and shared personal insights on parenting challenges. He hinted at an autumn election, aligning with expectations of an October or November date, considering the economic recovery and cost-of-living pressures.</w:t>
      </w:r>
    </w:p>
    <w:p>
      <w:r>
        <w:t>Sunak also discussed new guidance on sex education, emphasizing age limits and parental awareness. This guidance aims to ensure children receive appropriate information without early exposure to sensitive content. The government’s proposed changes will undergo a nine-week consultation ending on July 11.</w:t>
      </w:r>
    </w:p>
    <w:p>
      <w:r>
        <w:t>As the election campaign intensifies, both leaders continue to strategically engage the public, setting the stage for a crucial electoral battle later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