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Ukraine's Battle Against Russian Invasion: Key Developments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Ukraine's Battle Against Russian Invasion: Key Developments</w:t>
      </w:r>
    </w:p>
    <w:p>
      <w:r>
        <w:t>Since Russia's invasion of Ukraine began in February 2022, the conflict has showcased the efficacy of modern warfare technologies, but it has also seen a return to traditional combat tactics reminiscent of World War I. Despite deploying advanced technologies such as drones and hypersonic missiles, Russia has relied heavily on extensive artillery bombardments followed by ground assaults to gain territory in Eastern Ukraine.</w:t>
      </w:r>
    </w:p>
    <w:p>
      <w:r>
        <w:t>Fighting has been intense, particularly in the Kharkiv region, where recent Russian offensives have pushed Ukrainian forces back. The Institute for the Study of War reports that approximately 30,000 Russian troops have been deployed from Belgorod to create a buffer zone preventing Ukrainian strikes on Russian territory.</w:t>
      </w:r>
    </w:p>
    <w:p>
      <w:r>
        <w:t>In Vovchansk, a key town in Kharkiv near the Russian border, Ukrainian forces have managed to halt Russia's advance temporarily, according to Ukrainian military officials. However, Russian forces continue to press their offensive in multiple directions, drawing on significant reserve personnel and equipment.</w:t>
      </w:r>
    </w:p>
    <w:p>
      <w:r>
        <w:t>Ukraine has faced challenges, including a shortage of munitions and fully prepared defensive positions. This situation has been exacerbated by a delay in receiving weapons and ammunition from international allies, particularly the United States. While Western partners have pledged substantial military aid, logistical delays have strained Ukraine's defensive capabilities.</w:t>
      </w:r>
    </w:p>
    <w:p>
      <w:r>
        <w:t>Russian Foreign Minister Sergei Lavrov has reiterated Moscow's readiness to confront NATO if it intervenes directly in Ukraine. Despite Russia's numerical superiority on the battlefield, NATO's collective military strength, especially with U.S. support, remains a significant deterrent. However, the prospect of direct NATO intervention remains unlikely, with key NATO members clarifying their commitment solely to financial and material support for Ukraine.</w:t>
      </w:r>
    </w:p>
    <w:p>
      <w:r>
        <w:t>Meanwhile, Ukrainian President Volodymyr Zelenskyy continues to rally international support while strengthening the country's defensive lines. The battle for Kharkiv and other regions remains critical as both Ukraine and Russia prepare for continued hostilities.</w:t>
      </w:r>
    </w:p>
    <w:p>
      <w:r>
        <w:t>As the conflict drags on, the strategic and humanitarian impacts are felt deeply, highlighting the ongoing complexity and stakes involved in Ukraine's struggle for sovereignty.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