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to Address NRA Convention Amid Concerns Over Gun Rights Repeal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will speak at the NRA’s annual convention on Saturday. In February, Trump had emphasized his support for gun rights at an NRA event in Pennsylvania, promising to undo Biden-era gun-control regulations if re-elected. Trump's 2016 campaign benefited significantly from the NRA, which spent $31 million on his victory. During his first term, Trump rolled back on a pledge for meaningful background checks after discussions with NRA leaders.</w:t>
      </w:r>
    </w:p>
    <w:p>
      <w:r>
        <w:t>Gun safety advocates are concerned about the implications of a Trump re-election, predicting he might attempt to repeal Biden’s Bipartisan Safer Communities Act (BSCA) and reverse executive orders on gun safety. Biden's actions include expanded background checks and the establishment of the federal Office of Gun Violence Prevention. The NRA and its supporters view Trump's stance favorably.</w:t>
      </w:r>
    </w:p>
    <w:p>
      <w:r>
        <w:t>Additionally, starting in July, California will implement an 11% excise tax on gun and ammunition sales, the first of its kind in the U.S. This tax, part of the Gun Violence Prevention and School Safety Act, is in addition to a federal excise tax and California’s 6% sales tax. The tax aims to fund violence prevention programs and is modeled after state excise taxes on alcohol and tobacco aimed at reducing consumption and harm. The potential impact on gun violence and sales remains a topic of debate among lawmakers and public health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