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Maryland GOP Senate Candidate Larry Hogan's Evolution on Abortion Sparks Mixed Reactions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Republican Senate candidate Larry Hogan secured the GOP nomination in the Maryland primary, sparking notable reactions due to his evolving stance on abortion. Hogan, who served as Maryland's governor for two terms, described himself as "pro-choice" for the first time after the primary, marking a shift from his previously more conservative position.</w:t>
      </w:r>
    </w:p>
    <w:p>
      <w:r>
        <w:t>Hogan highlighted his support for reinstating federal abortion protections under Roe v. Wade, explaining that contemporary legal changes necessitated a reevaluation of his stance. He emphasized that although raised Catholic and personally against abortion, he is reluctant to impose his views on others.</w:t>
      </w:r>
    </w:p>
    <w:p>
      <w:r>
        <w:t>This change has elicited mixed reactions. Maryland Democratic Party Chair Ken Ulman criticized Hogan's new position as politically motivated. Meanwhile, some voters expressed cautious optimism, while others remained indifferent or skeptical.</w:t>
      </w:r>
    </w:p>
    <w:p>
      <w:r>
        <w:t>Hogan's Democratic opponent, Prince George's County Executive Angela Alsobrooks, emphasized his past actions, noting his veto of legislation to expand abortion access in 2022 as indicative of his inconsistent record.</w:t>
      </w:r>
    </w:p>
    <w:p>
      <w:r>
        <w:t>The race for Maryland's Senate seat holds significant weight as Democrats aim to maintain Senate control. Hogan's recent pivot underscores broader discussions on abortion rights amidst evolving political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