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Plaid Cymru ends cooperation with Welsh Labour due to concerns over campaign finances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Plaid Cymru has abruptly terminated its cooperation agreement with the Welsh Labour Government, citing concerns over First Minister Vaughan Gething’s campaign finances. The announcement was made by Plaid leader Rhun ap Iorwerth, who pointed to a £200,000 donation received from a company convicted of environmental offences. This agreement, initially set to last until December, ensured Plaid’s support for Labour on key policy areas in Senedd.</w:t>
      </w:r>
    </w:p>
    <w:p>
      <w:r>
        <w:t>The termination of the agreement follows the dismissal of Hannah Blythyn, Minister for Social Partnership, by Vaughan Gething over a leaked phone message. The first minister’s recent decisions have sparked further controversies, including the delay of the Council Tax Reform. In response, the Welsh Conservatives have indicated they might seek a vote of no confidence against Gething.</w:t>
      </w:r>
    </w:p>
    <w:p>
      <w:r>
        <w:t>Andrew RT Davies, the Conservative leader in Senedd, remarked that the cooperation dissolution appears to be an attempt by Plaid Cymru to salvage its reputation. Despite the agreement’s end, Gething expressed disappointment, highlighting the collaboration’s achievements, such as free school meals and expanded childcare. He pledged to pursue the remaining commitments independently.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