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Robert F. Kennedy Jr. Faces Abortion Policy Divergence with Running Mate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Robert F. Kennedy Jr. Faces Abortion Policy Divergence with Running Mate</w:t>
      </w:r>
    </w:p>
    <w:p>
      <w:r>
        <w:t>Robert F. Kennedy Jr., an independent presidential candidate, is facing mixed messaging within his campaign regarding abortion policies. Kennedy's campaign clarified that he supports restricting abortion access at "fetal viability," which experts typically place around 23-24 weeks of gestation. This statement came after his running mate, Nicole Shanahan, suggested the campaign supports federal limits on abortion between 15 and 18 weeks of gestation during an interview on the "Cartier Family" podcast.</w:t>
      </w:r>
    </w:p>
    <w:p>
      <w:r>
        <w:t xml:space="preserve">Campaign spokesperson Stefanie Spear stated that Kennedy's position aligns more closely with the emerging national consensus of no restrictions until a certain point and then implementing restrictions, specifically pointing to the concept of fetal viability. </w:t>
      </w:r>
    </w:p>
    <w:p>
      <w:r>
        <w:t>This clarification follows previous comments from Kennedy expressing opposition to any government-imposed limits on abortion, which received backlash from anti-abortion groups. Kennedy later walked back these comments, affirming his support for restrictions in the final months of pregnancy based on viability, similar to the framework established by Roe v. Wade.</w:t>
      </w:r>
    </w:p>
    <w:p>
      <w:r>
        <w:t>Shanahan, in the same interview, supported the idea of individual states making decisions on abortion access, although she expressed concerns about the issue becoming over-politicized at the state level. Following her remarks, Democratic National Committee members criticized the Kennedy-Shanahan ticket for perceived inconsistencies on reproductive rights. Shanahan countered, accusing critics of misrepresenting her stance.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