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Launches Labour's Election Campaign in Essex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Keir Starmer Launches Labour's Election Campaign in Essex</w:t>
      </w:r>
    </w:p>
    <w:p>
      <w:r>
        <w:t>On May 16, 2024, Labour leader Keir Starmer launched his party's election campaign in Purfleet, Essex, revealing six pledges aimed at improving lives if elected. The event occurred in a large rehearsal space in Purfleet, a town noted for its historical 18th-century gunpowder battery.</w:t>
      </w:r>
    </w:p>
    <w:p>
      <w:r>
        <w:t>Starmer's choice of location is significant as Essex has been seen as a key battleground for Labour, reminiscent of the 'Essex man' voter archetype coined during the Thatcher era. These voters, characterized by upward social mobility and a move from traditional working-class backgrounds to more affluent lifestyles, are a target audience for Labour's campaign efforts.</w:t>
      </w:r>
    </w:p>
    <w:p>
      <w:r>
        <w:t>One of the attendees, Jake Hogg from Basildon, expressed cautious optimism about Starmer. He commented on the Labour leader's attempt to appeal to the working class but emphasized the need for concrete actions, such as tax reductions and increased funding for local services, over symbolic gestures.</w:t>
      </w:r>
    </w:p>
    <w:p>
      <w:r>
        <w:t>Comparisons have been made between Starmer's campaign tactics and those of former Labour Prime Minister Tony Blair, particularly in terms of modernizing the party's image. However, there are notable differences, with Starmer focusing on promises of economic stability and border security without the same economic advantages New Labour had in the 1990s.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