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Infected Blood Inquiry Concludes, Exposing NHS's Worst Treatment Disaster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Infected Blood Inquiry, a comprehensive public inquiry into the NHS's worst treatment disaster, has concluded. From the 1970s to early 1990s, over 30,000 people in the UK were infected with HIV and hepatitis C due to contaminated blood products. More than 3,000 have died, with many survivors continuing to suffer.</w:t>
      </w:r>
    </w:p>
    <w:p>
      <w:r>
        <w:t>The disaster stemmed from the use of Factor VIII blood products imported from the US, often sourced from high-risk donors, including prisoners and drug addicts. Despite knowing the risks, these products were used extensively without adequate safety measures. Sir Brian Langstaff’s final report highlights multiple systemic failures and a pervasive cover-up involving successive governments, the NHS, and the medical profession.</w:t>
      </w:r>
    </w:p>
    <w:p>
      <w:r>
        <w:t>Key findings include:</w:t>
        <w:br/>
        <w:t>1. The disaster was not accidental but largely avoidable.</w:t>
        <w:br/>
        <w:t>2. More than 3,000 deaths resulted from the scandal, with tens of thousands affected.</w:t>
        <w:br/>
        <w:t>3. Risks were known as far back as the mid-1970s, yet authorities did not act to prevent them.</w:t>
        <w:br/>
        <w:t>4. Government and NHS responses compounded suffering by delaying action and providing false reassurances.</w:t>
        <w:br/>
        <w:t>5. Patients were not promptly informed of their infections, and some were unknowingly used for research without proper consent.</w:t>
        <w:br/>
        <w:t>6. There was a deliberate destruction of relevant documents, evading accountability.</w:t>
      </w:r>
    </w:p>
    <w:p>
      <w:r>
        <w:t>The inquiry has called for immediate compensation for victims, proposing a significant cultural and systemic overhaul within the NHS and the government to prevent similar tragedies. Compensation costs are projected to exceed £10 billion. The findings underscore the necessity for transparency, patient safety, and accountability in the healthcare 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