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 Launched into Deputy Labour Leader Angela Rayner's Housing Dealings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Investigation Launched into Deputy Labour Leader Angela Rayner's Housing Dealings</w:t>
      </w:r>
    </w:p>
    <w:p>
      <w:r>
        <w:t>Greater Manchester Police (GMP) has launched an investigation into allegations involving Angela Rayner, Deputy Leader of the Labour Party, regarding her former living arrangements. The inquiry aims to determine if Rayner broke electoral law, failed to pay capital gains tax, or falsely claimed a single-occupancy council tax discount.</w:t>
      </w:r>
    </w:p>
    <w:p>
      <w:r>
        <w:t>The investigation stems from reports by the Mail on Sunday, which were subsequently brought to GMP's attention by Conservative Party Deputy Chairman James Daly. The claims focus on Rayner's property dealings involving an ex-council house in Stockport, Greater Manchester, which she sold in 2015 for a £48,500 profit.</w:t>
      </w:r>
    </w:p>
    <w:p>
      <w:r>
        <w:t>Chief Constable Stephen Watson, speaking extensively for the first time since the inquiry began, stated that the investigation would be conducted “fairly and impartially” and “go where the evidence leads." Watson emphasized that the probe would avoid political interference and might not necessarily lead to charges being considered by the Crown Prosecution Service (CPS).</w:t>
      </w:r>
    </w:p>
    <w:p>
      <w:r>
        <w:t>Rayner maintains her innocence, contending that she received legal advice clearing her of any wrongdoing. Additionally, she has stated her willingness to resign if found guilty of any offence. Despite initial conclusions by GMP that there was “no case to answer,” the investigation was reopened following further queries from MP James Daly.</w:t>
      </w:r>
    </w:p>
    <w:p>
      <w:r>
        <w:t>The inquiry focuses on whether Rayner's principal residence was correctly reported, impacting her tax and electoral registrations. Rayner claims her primary residence was a house on Vicarage Road in Stockport from 2007 to 2015, despite assertions from neighbors that she lived with her husband at another address a mile away.</w:t>
      </w:r>
    </w:p>
    <w:p>
      <w:r>
        <w:t>Labour representatives have expressed confidence that Rayner has complied with all relevant rules and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