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Tributes to Gareth Parry and James Greenfield: Remembering Two Legendary Journalists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Gareth Parry and James Greenfield: Obituaries of Two Veteran Journalists</w:t>
      </w:r>
    </w:p>
    <w:p>
      <w:r>
        <w:t>Gareth Parry, a seasoned journalist for The Guardian, passed away on May 20, 2024, at the age of 86 due to prostate cancer. Parry, who joined The Guardian in the 1970s, reported extensively on various conflicts including the Vietnam War and the Turkish invasion of Cyprus. Perhaps his most harrowing assignment was the 1982 Falklands War. During this conflict, he experienced significant challenges, including being placed on a heavily laden ammunition ship by the Ministry of Defence (MoD) and having his reports censored. Despite adversities, Parry managed to document critical events such as the burning of the Welsh Guards on HMS Sir Galahad. He was notably distressed by the MoD's censorship, which prevented his dispatches from reaching London. Parry is survived by his wife Brenda, their daughter Angharad, Victoria from his first marriage, and four grandchildren.</w:t>
      </w:r>
    </w:p>
    <w:p>
      <w:r>
        <w:t>James L. Greenfield, an influential journalist for Time magazine and The New York Times, died on May 19, 2024, at the age of 99 from kidney failure. Greenfield's career spanned various roles, from a Voice of America correspondent to an assistant secretary of state. Joining The New York Times in 1967, he was instrumental in the decision to publish the Pentagon Papers in 1971, which earned the publication a Pulitzer Prize. Greenfield was known for his international reporting and managerial roles, including serving as a foreign editor and later editor of The New York Times Magazine. Survived by his second wife Ene Riisna, a stepdaughter, and a step-granddaughter, Greenfield’s legacy includes contributions to fostering journalism in former Communist countries through the Independent Journalism Foundation.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