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MP Craig Mackinlay Shares Ordeal of Surviving Severe Sepsis and Quadruple Amputation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Craig Mackinlay, the Conservative MP for South Thanet, has revealed details about his severe sepsis ordeal that led to the amputation of both his hands and feet. Mackinlay was sent to the hospital on September 28, where he developed septic shock, turning “a very strange blue.” He was placed in a 16-day induced coma with only a 5% chance of survival.</w:t>
      </w:r>
      <w:r/>
    </w:p>
    <w:p>
      <w:r/>
      <w:r>
        <w:t>Upon waking, Mackinlay realized his limbs had turned black and looked dead, necessitating a quadruple amputation on December 1, saving the areas above his elbows and knees. Despite the challenges, Mackinlay has adopted prosthetic limbs and aims to be known as the "first bionic MP." His wife, Kati, and four-year-old daughter, Olivia, supported his recovery, and his family will watch from the public gallery as he returns to Parliament for Prime Minister’s Questions on Wednesday.</w:t>
      </w:r>
      <w:r/>
    </w:p>
    <w:p>
      <w:r/>
      <w:r>
        <w:t>Mackinlay, 57, began his political career with the UK Independence Party before joining the Conservative Party in 2005. He was elected as MP for South Thanet in 2015, defeating UKIP's Nigel Farage. Mackinlay has served on various parliamentary committees, including the Exiting the EU Select Committee and the Work and Pensions Select Committee.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