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Grooming Gangs Taskforce Leads Arrest of 550 Suspected Child Predators in First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Grooming Gangs Taskforce, established by Prime Minister Rishi Sunak in April 2023, has facilitated the arrest of over 550 suspected child predators within its first year, according to the Home Office. The taskforce, comprising experts and specialist officers, collaborates with all 43 police forces in England and Wales to support investigations into child sexual exploitation and grooming.</w:t>
      </w:r>
    </w:p>
    <w:p>
      <w:r>
        <w:t>Since its inception, it has helped protect more than 4,000 potential victims. Home Secretary James Cleverly visited Essex Police Headquarters in Chelmsford to meet with teams working on these cases. He emphasized the importance of protecting children and bringing perpetrators to justice. Cleverly also noted the Criminal Justice Bill's provisions requiring professionals to report abuse and preventing sex offenders from changing their names to evade justice.</w:t>
      </w:r>
    </w:p>
    <w:p>
      <w:r>
        <w:t>The taskforce, led by the National Police Chiefs' Council and supported by the National Crime Agency, employs experienced officers and data analysts to enhance investigative efforts. Over 400 officers have been specially trained, with more training planned. The initiative also works with third-sector organizations to integrate victim and survivor voices into its processes.</w:t>
      </w:r>
    </w:p>
    <w:p>
      <w:r>
        <w:t>Mark Russell of The Children's Society and Gabrielle Shaw of the National Association for People Abused in Childhood have both expressed support for the taskforce's efforts and emphasized the importance of creating safe spaces for victims and integrating their experiences into justice system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