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Preparations for Tackling Multiple Crises Revealed in Internal Document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preparing to tackle several significant crises if it wins the upcoming General Election, according to an internal dossier compiled by Sue Gray, the party's chief of staff. The document, colloquially referred to as "Sue's sh*t list," outlines key challenges for a potential Labour administration led by Keir Starmer.</w:t>
      </w:r>
    </w:p>
    <w:p>
      <w:r>
        <w:t>The list identifies several critical issues: the potential collapse of Thames Water, public sector pay negotiations, overcrowding in prisons, universities at risk of financial failure, an NHS funding shortfall, and bankrupt local councils.</w:t>
      </w:r>
    </w:p>
    <w:p>
      <w:r>
        <w:t>Specifically, Thames Water may require a £750 million cash injection to manage its £18 billion debt. Issues with public sector pay are expected as unions may demand higher wages, following Labour’s close ties with unions. The prison system is nearly full, necessitating urgent expansion plans to build 20,000 new places. Some universities are facing financial difficulties due to a decline in international student enrollment. The NHS is estimated to face a £12 billion funding gap, and local governments are projected to encounter a £4 billion deficit within the next two years.</w:t>
      </w:r>
    </w:p>
    <w:p>
      <w:r>
        <w:t>Labour aims to use this list to highlight the tough inheritance from the Conservative Party, preempting public discontent with potential slow progress on these fronts. The party emphasizes the importance of serious preparations for governance to address these complex challenges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