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Leading AI Scientists Call for Stricter Government Regulations to Address AI Risks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AI Seoul Summit has commenced, with leading AI scientists urging global leaders to address AI risks more effectively. Prime Minister Rishi Sunak and South Korean President Yoon Suk Yeol are co-hosting the event where they emphasized that managing AI risks is a significant governmental responsibility. Despite acknowledging the need for action during the previous AI Safety Summit six months ago in the UK, experts argue that insufficient progress has been made.</w:t>
      </w:r>
    </w:p>
    <w:p>
      <w:r>
        <w:t>A consensus paper in the journal Science by 25 prominent scientists, including Turing Award winners and Nobel laureates, calls for stricter government regulations and better-funded oversight institutions. They highlight the urgent need for rapid-response AI oversight structures, rigorous risk assessments, and enforceable consequences, rather than the current voluntary evaluations.</w:t>
      </w:r>
    </w:p>
    <w:p>
      <w:r>
        <w:t>Professor Philip Torr from the University of Oxford stated that it is vital to transition from broad proposals to specific commitments. Stuart Russell, a computer science professor at UC Berkeley, emphasized the risks of developing advanced AI without adequate safety measures.</w:t>
      </w:r>
    </w:p>
    <w:p>
      <w:r>
        <w:t>The summit also introduces a scientific report on AI safety, noting both the potential benefits and risks of AI, such as misinformation, job disruption, and inequality. Despite uncertainties in AI's future capabilities and risks, the report will serve as a foundation for the ongoing discussions at the two-day summit in Seoul.</w:t>
      </w:r>
    </w:p>
    <w:p>
      <w:r>
        <w:t>This event occurs amidst rapid advances in AI technology, with companies like OpenAI, Google, Microsoft, and Apple set to reveal new AI-powered tools and products.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