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Singapore Airlines Flight SQ321 Turbulence Incident Leads to Injuries and Fatality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Singapore Airlines Flight SQ321 Incident</w:t>
      </w:r>
    </w:p>
    <w:p>
      <w:r>
        <w:t>On May 21, 2024, Singapore Airlines flight SQ321, en route from London to Singapore, encountered severe turbulence, resulting in multiple injuries and one fatality among its 211 passengers and 18 crew members. The passengers included 56 Australians, the most represented nationality on board. Other nationalities included 47 from the UK, 41 from Singapore, 23 from New Zealand, and smaller numbers from various other countries. Singapore Airlines is providing assistance and expressed deep condolences to the family of the deceased.</w:t>
      </w:r>
    </w:p>
    <w:p>
      <w:r>
        <w:rPr>
          <w:b/>
        </w:rPr>
        <w:t>Australian Government's Tertiary Education Target</w:t>
      </w:r>
    </w:p>
    <w:p>
      <w:r>
        <w:t>The Albanese government has set a target for 80% of Australian workers to obtain a tertiary qualification by 2050, estimating this could add $240 billion to the economy. Education Minister Jason Clare highlighted historical increases in high school completion rates and emphasized the importance of similar advances in tertiary education, supported by budgeted reforms to increase university and TAFE accessibility, particularly for students from suburban and regional areas.</w:t>
      </w:r>
    </w:p>
    <w:p>
      <w:r>
        <w:rPr>
          <w:b/>
        </w:rPr>
        <w:t>Reduction in Australian Scam Losses</w:t>
      </w:r>
    </w:p>
    <w:p>
      <w:r>
        <w:t>A recent report by the Australian Competition and Consumer Commission (ACCC) indicates a significant reduction in scam-related financial losses for Australians in the first quarter of 2024. Reported losses totaled $345.6 million, a decrease from the previous quarter, with Scamwatch noting an 11% reduction, Australian Financial Crimes Exchange (AFCX) over 40%, and ReportCyber 3%. Assistant Treasurer Stephen Jones and Communications Minister Michelle Rowland outlined ongoing measures and funding to further combat scams.</w:t>
      </w:r>
    </w:p>
    <w:p>
      <w:r>
        <w:rPr>
          <w:b/>
        </w:rPr>
        <w:t>Coalition's Budget Reply and Criticism</w:t>
      </w:r>
    </w:p>
    <w:p>
      <w:r>
        <w:t>In response to the Labor government's budget, the Coalition's shadow treasurer, Angus Taylor, is set to address the National Press Club, proposing policies such as tax cuts and migration reduction. The government has criticized the Coalition's budget plans, citing a $45 billion shortfall and arguing the Coalition's economic history lacks credibility. Treasurer Jim Chalmers highlighted ongoing improvements in the economy under current management.</w:t>
      </w:r>
    </w:p>
    <w:p>
      <w:r>
        <w:rPr>
          <w:b/>
        </w:rPr>
        <w:t>Gina Rinehart's Critique of Government Policies</w:t>
      </w:r>
    </w:p>
    <w:p>
      <w:r>
        <w:t>Mining magnate Gina Rinehart criticized the Albanese government's tax policies and high immigration levels amid a housing crisis. She advocated for reducing taxes like fuel excise and other levies to directly alleviate living costs. Additionally, Rinehart expressed support for Opposition Leader Peter Dutton’s proposal to cut the migration intake, linking it to improved housing affordability and reduced strain on public services. Prime Minister Anthony Albanese opposed the Coalition's migration plan, questioning its economic impact and feasibility.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