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Carolina Enacts Ban on Gender Transition Care for Minors as DOJ Sues Oklahoma Over Immigration Law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South Carolina Bans Gender Transition Care for Minors</w:t>
      </w:r>
    </w:p>
    <w:p>
      <w:r>
        <w:t>South Carolina Governor Henry McMaster signed a bill on May 21, 2024, restricting gender transition care for minors. The new law prohibits health professionals from performing gender-transition surgeries, prescribing puberty blockers, and overseeing hormone treatments for individuals under 18. The legislation also mandates school staff to inform parents if their children request to use names or pronouns different from their legal ones.</w:t>
      </w:r>
    </w:p>
    <w:p>
      <w:r>
        <w:t>This legislative move follows previous unsuccessful attempts to pass similar measures in the state. The law takes immediate effect, making South Carolina one of two dozen states with such restrictions. Additionally, adults under 26 cannot use Medicaid for gender transition care. The American Civil Liberties Union is considering legal action against the ban.</w:t>
      </w:r>
    </w:p>
    <w:p>
      <w:pPr>
        <w:pStyle w:val="Heading3"/>
      </w:pPr>
      <w:r>
        <w:t>DOJ Sues Oklahoma Over Immigration Law</w:t>
      </w:r>
    </w:p>
    <w:p>
      <w:r>
        <w:t>The U.S. Department of Justice (DOJ) filed a lawsuit against Oklahoma on May 21, 2024, aiming to block a state law that criminalizes living without legal immigration status, punishable by up to two years in prison. The federal court in Oklahoma City is handling the case. The DOJ argues that the law, similar to those in Texas and Iowa, violates the U.S. Constitution.</w:t>
      </w:r>
    </w:p>
    <w:p>
      <w:r>
        <w:t>Governor Kevin Stitt supports the law, citing federal immigration enforcement failures. However, the Oklahoma Attorney General, Gentner Drummond, contends state legislation complements federal law. The DOJ had warned Oklahoma against enforcing the law, which has led to protests and concerns about racial profiling and strained community-police relations.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