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Conservative MP Craig Mackinlay returns to Parliament after surviving sepsis with quadruple amputation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Conservative MP Craig Mackinlay returned to the House of Commons on May 22, 2024, after losing his hands and feet to sepsis. Mackinlay, who represents South Thanet, received a standing ovation from fellow MPs, including Prime Minister Rishi Sunak and Labour leader Sir Keir Starmer.</w:t>
      </w:r>
    </w:p>
    <w:p>
      <w:r>
        <w:t>The 57-year-old father of one was hospitalized in September 2023 in septic shock and was placed in a 16-day induced coma. He underwent a quadruple amputation in December 2023 and has since been fitted with prosthetic limbs.</w:t>
      </w:r>
    </w:p>
    <w:p>
      <w:r>
        <w:t>Mackinlay expressed gratitude to the NHS staff who treated him, some of whom were present in the public gallery alongside his wife, Kati, and their four-year-old daughter, Olivia. He plans to campaign for early diagnosis of sepsis and intends to run in the next general election.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