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UK government borrowing exceeds forecasts by £1.2 billion in April 2024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 April 2024, UK government borrowing reached £20.5 billion, exceeding forecasts by £1.2 billion, according to the Office for National Statistics (ONS). Chancellor Jeremy Hunt's plans for pre-election tax cuts face challenges due to this budget deficit, which was £1.5 billion higher than April 2023. Falling National Insurance contributions contributed significantly to the deficit. The Office for Budget Responsibility (OBR) had predicted a lower borrowing figure of £19.3 billion.</w:t>
      </w:r>
    </w:p>
    <w:p>
      <w:r>
        <w:t>The deficit increase is also attributed to higher government spending, notably on benefits and debt servicing. Government debt payments in April totaled £8.6 billion, the highest in 10 months. The nation's overall debt reached £2.69 trillion, or 97.9% of Gross Domestic Product (GDP), the highest level since the early 1960s.</w:t>
      </w:r>
    </w:p>
    <w:p>
      <w:r>
        <w:t>The International Monetary Fund (IMF) has also cautioned the Government about a looming £30 billion fiscal gap, suggesting difficulties in stabilizing public debt due to pressures on public services and necessary investments. The IMF advised against further tax cuts before the election.</w:t>
      </w:r>
    </w:p>
    <w:p>
      <w:r>
        <w:t>Budget analysts project that high spending demands will continue, limiting Hunt's capacity for tax reductions without breaching fiscal rules on debt. Despite these constraints, Hunt has signaled a potential further reduction in National Insurance contributions if financial conditions permit.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