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Rishi Sunak Warns Labour's Migration Policy Could Make UK 'Soft Touch' of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Prime Minister Rishi Sunak visited Vienna to meet Austrian Chancellor Karl Nehammer on Tuesday. Sunak conveyed to the media that Labour leader Sir Keir Starmer’s pledge to abandon the Conservative government’s Rwanda plan for handling illegal migration could make the UK the "soft touch" of Europe. This came after discussions on migration policies, with Nehammer praising the UK's use of third countries to curb illegal migration.</w:t>
      </w:r>
    </w:p>
    <w:p>
      <w:r>
        <w:t>Sunak emphasized that while European leaders are recognizing the need for stringent measures against illegal migration, Labour’s approach might encourage more arrivals. Starmer has proposed allowing asylum applications for those arriving in small boats, which Sunak argues could exacerbate the issue. In contrast, Sunak's administration has tightened regulations, including reducing visas for overseas students.</w:t>
      </w:r>
    </w:p>
    <w:p>
      <w:r>
        <w:t>In another political context, Sunak is banking on lower inflation figures to bolster support ahead of a crucial Question Time with Starmer. Economists forecast that UK inflation could drop near the Bank of England’s 2% target, a significant decrease from past figures.</w:t>
      </w:r>
    </w:p>
    <w:p>
      <w:r>
        <w:t>Additionally, Michael Gove, the Secretary of State for Levelling Up, Housing and Communities, outlined plans to charge organizers of large protests for policing costs, amid a surge in antisemitism linked to recent pro-Palestinian demonstrations in London.</w:t>
      </w:r>
    </w:p>
    <w:p>
      <w:r>
        <w:t>Both parties continue to argue over immigration and economic strategies, reflecting the ongoing political tension as the general election nears.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