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Baltimore's Battle Against Fentanyl: A Deep Dive into the City's Overdose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Baltimore: The Unprecedented Rise of Overdose Deaths</w:t>
      </w:r>
    </w:p>
    <w:p>
      <w:r>
        <w:t>Over the past six years, Baltimore has witnessed nearly 6,000 fatal drug overdoses, making it the overdose capital of the United States. This increase in deaths has been predominantly driven by the presence of the synthetic opioid fentanyl.</w:t>
      </w:r>
    </w:p>
    <w:p>
      <w:r>
        <w:t>From 2018 to 2022, Baltimore's overdose mortality rate was almost double that of any other large U.S. city and significantly higher than previous drug crises in Appalachia, the Midwest, and New York. A striking 114 overdose deaths occurred in a single month, with fatalities reported in motels, parks, and public areas, including near City Hall.</w:t>
      </w:r>
    </w:p>
    <w:p>
      <w:r>
        <w:t>Initially, Baltimore's response to the rise in fentanyl-related deaths was recognized nationwide. The city adopted measures such as the widespread distribution of Narcan, public awareness campaigns, and experimental treatment programs. However, following the onset of other crises, such as gun violence and the COVID-19 pandemic, these efforts lost momentum. By 2021, deaths had escalated to 190 per 100,000 residents, with three overdose fatalities occurring daily on average.</w:t>
      </w:r>
    </w:p>
    <w:p>
      <w:r>
        <w:t>Key figures in the city's administration, including Mayor Brandon Scott, expressed awareness of the issue but highlighted the need for more resources. Former health commissioner Dr. Joshua Sharfstein and other officials expressed shock and concern over the data.</w:t>
      </w:r>
    </w:p>
    <w:p>
      <w:r>
        <w:t>Baltimore’s death rate from overdoses far exceeded those of other major cities like Philadelphia, San Francisco, and Indianapolis. This grim reality was revealed through extensive reporting and data analysis by The New York Times and The Baltimore Banner, which showed a lack of detailed public data sharing and significant gaps in the city’s strategic response.</w:t>
      </w:r>
    </w:p>
    <w:p>
      <w:r>
        <w:t>Despite investments in mental health and addiction services, the city's coordinated overdose prevention efforts have seen setbacks. Initiatives such as a real-time treatment capacity tracker and public awareness campaigns have been discontinued. The task force managing the overdose crisis, which once met frequently, convened irregularly in recent years.</w:t>
      </w:r>
    </w:p>
    <w:p>
      <w:r>
        <w:t xml:space="preserve">Local leaders have admitted to gaps in awareness and coordination, acknowledging the need for improved data sharing and targeted responses amid multiple challenging circumstances. </w:t>
      </w:r>
    </w:p>
    <w:p>
      <w:r>
        <w:t>In summary, Baltimore's overdose crisis has drawn national attention and highlighted a significant public health challenge, underlining the complexity of addressing widespread addiction and the critical need for sustained, coordinated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