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Seeks Arrest Warrant for Israel’s Netanyahu, Triggering Diplomatic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ICC Seeks Arrest Warrant for Israel’s Netanyahu, Triggering Diplomatic Turmoil</w:t>
      </w:r>
    </w:p>
    <w:p>
      <w:r>
        <w:t>The International Criminal Court (ICC), under Chief Prosecutor Karim Khan, has taken a significant step by seeking arrest warrants for several key figures, including three commanders from Hamas and Israeli Prime Minister Benjamin Netanyahu, along with Defense Minister Yoav Gallant. This move, announced on May 23, 2024, has generated considerable controversy and diplomatic challenges.</w:t>
      </w:r>
    </w:p>
    <w:p>
      <w:r>
        <w:t>The ICC's decision is seen by some as an assertion of the principle that all individuals are equal before the law, which purportedly reinforces the court's impartiality and credibility. However, this stance has provoked strong reactions, particularly from Israel and some of its Western allies, who view the warrants as an unjust comparison between Israel, a democratic state, and Hamas, classified by many as a terrorist organization.</w:t>
      </w:r>
    </w:p>
    <w:p>
      <w:r>
        <w:t>This decision places Western nations in a difficult position, as they must decide whether to honor the ICC’s warrants against prominent Israeli leaders or risk undermining the credibility of the international judicial institution. The situation underscores a significant moment in the ICC's history, as it navigates its role on the global stage amidst accusations of bias and political maneuvering.</w:t>
      </w:r>
    </w:p>
    <w:p>
      <w:r>
        <w:t>Netanyahu and Gallant's potential indictment by the ICC highlights the court's expanding influence and the complex interplay between international law and global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