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Football Regulator in England Delayed by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Plans for an independent football regulator in England have been halted due to the upcoming general election. The Football Governance Bill, championed by former sports minister Tracey Crouch and lauded by Prime Minister Rishi Sunak as "a historic moment for fans," will not advance in the parliamentary process. </w:t>
      </w:r>
    </w:p>
    <w:p>
      <w:r>
        <w:t xml:space="preserve">The bill aimed to establish an independent body to oversee clubs in England’s top five men's tiers, addressing issues like financial mismanagement and club sustainability. Despite broad cross-party support, the bill will not be included in the accelerated "wash-up" process before Parliament dissolves. Crouch, who will not be seeking re-election, expressed her disappointment but remains confident that the regulator will eventually be established. </w:t>
      </w:r>
    </w:p>
    <w:p>
      <w:r>
        <w:t>Crouch urged the Premier League and the EFL to resume negotiations on financial redistribution, a critical aspect of the proposed regulatory framework. The future of the bill now depends on the next government, which may either proceed with the current draft or propose new amendments.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