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Political Consultant Indicted for AI-Generated Deepfake Robocall Scheme in US Democratic Primary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incident involving artificial intelligence and political interference, Steve Kramer, a political consultant, has been indicted in New Hampshire for a robocall scheme during the January 2024 Democratic primary. Kramer used AI to create a deepfake of President Joe Biden’s voice, urging voters to stay home and “save” their votes for the November general election.</w:t>
      </w:r>
      <w:r/>
    </w:p>
    <w:p>
      <w:r/>
      <w:r>
        <w:t>Paul Carpenter, a street magician from New Orleans, admitted to NBC News that he was commissioned by Kramer to create the robocall, providing evidence such as text screenshots and Venmo payments. This AI-generated robocall, which was unprecedented in national US politics, led to Kramer facing ten indictments in Rockingham County, including charges of bribing, intimidation, and impersonation of candidates. Similar charges were filed in Merrimack and Belknap counties.</w:t>
      </w:r>
      <w:r/>
    </w:p>
    <w:p>
      <w:r/>
      <w:r>
        <w:t>The deepfake robocall prompted swift regulatory action, with the Federal Communications Commission banning the use of AI-generated voices in robocalls. Kramer claimed his intention was to advocate for AI regulation and clarified that the campaign of Dean Phillips, for whom he had previously worked, had no knowledge of the plan.</w:t>
      </w:r>
      <w:r/>
    </w:p>
    <w:p>
      <w:r/>
      <w:r>
        <w:t>Kramer and two Texas companies involved in distributing the call are also being sued. This case highlights the potential and challenges posed by AI in political campaigns and the ongoing efforts to mitigate its misuse.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