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Reform UK to Challenge Conservatives in General Election amid Rising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Reform UK, led by Richard Tice, intends to field candidates in every constituency in the upcoming general election on July 4, 2024. Tice, who succeeded Nigel Farage as leader, has refused any electoral pacts with the Conservative Party, asserting that the party needs to be held accountable for its actions. This strategy has potential implications for the Conservative Party, possibly splitting the right-wing vote and aiding Labour under Sir Keir Starmer.</w:t>
      </w:r>
    </w:p>
    <w:p>
      <w:r>
        <w:t>Prime Minister Rishi Sunak announced the election date in a rain-soaked speech outside Downing Street, despite acknowledging recent challenges, including the COVID-19 pandemic and the Ukraine war. Sunak emphasized stability and security, particularly in the face of global threats from Russia, China, and ongoing regional conflicts. He pledged increased military spending and warned against a Labour government, criticizing its immigration policies and potential economic impact.</w:t>
      </w:r>
    </w:p>
    <w:p>
      <w:r>
        <w:t>Sunak’s decision for a summer election comes amid a 20-point polling deficit to Labour. It has drawn mixed reactions within the Conservative Party, ranging from support by ministers like Michael Gove to concerns about electoral viability by others. Labour leader Keir Starmer views the election as an opportunity for change and has proposed measures like creating a Border Security Command to tackle illegal migration.</w:t>
      </w:r>
    </w:p>
    <w:p>
      <w:r>
        <w:t>Meanwhile, international dynamics are in focus, with the UK expressing concerns over China's military support to Russia. Defence Secretary Grant Shapps highlighted the strategic collaboration between China and Russia in the Ukraine conflict, framing this election around national security amidst rising geopolitical tensions.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