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Pledges to Prioritise Climate Action in Face of Conservative Opposition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Aims to Center Climate in Upcoming Election Campaign</w:t>
      </w:r>
    </w:p>
    <w:p>
      <w:r>
        <w:t>Labour has identified climate change as a central issue for its upcoming election campaign, drawing a distinct contrast with the Conservative Party's stance. Labour plans to highlight its net zero commitments and link the Conservative government’s “chaos” to climate inaction. The announcement coincides with a general election called by Prime Minister Rishi Sunak for July 4, 2024, amidst ongoing debates about climate policies.</w:t>
      </w:r>
    </w:p>
    <w:p>
      <w:r>
        <w:t>Labour’s proposals include significant investment in renewable energy, home insulation, and green technologies. Green campaigners see this election as an opportunity for Labour to translate its climate rhetoric into action. Mel Evans from Greenpeace emphasized the potential for a green industrial strategy creating millions of jobs and reducing living costs through renewable energy.</w:t>
      </w:r>
    </w:p>
    <w:p>
      <w:r>
        <w:t>There has been internal debate within Labour regarding the scale of investment, with adjustments made from an initial £28 billion annually to a revised figure of around £15 billion due to economic constraints. Labour’s plan also includes establishing a new publicly owned energy company and a national wealth fund to drive green investment.</w:t>
      </w:r>
    </w:p>
    <w:p>
      <w:r>
        <w:t>Concurrently, the Conservative Party focuses on reducing immigration and economic management, boasting a recent decline in inflation and planning further tax cuts if viable. The NHS and education are also pivotal points, with both parties promising reforms and increased support.</w:t>
      </w:r>
    </w:p>
    <w:p>
      <w:r>
        <w:t>Labour leader Keir Starmer has criticized the government’s record, calling for change, while Prime Minister Sunak has highlighted a need for stability and progress under Conservative governance.</w:t>
      </w:r>
    </w:p>
    <w:p>
      <w:r>
        <w:t>This general election presents voters with distinct choices on climate policy and other critical national issues, with each party outlining divergent paths for the UK's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