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Victims of UK's Contaminated Blood Scandal Sue Government Over Alleged Misfeasance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Hundreds of victims affected by the UK's contaminated blood scandal are suing the government, alleging "misfeasance in public office." The lawsuit, involving around 500 individuals, was initially set aside in 2018 but has been revived following the release of the Infected Blood Inquiry report. The report, led by Sir Brian Langstaff, concluded that the scandal, which infected many with HIV and hepatitis C in the 1970s and 1980s through imported blood products, was avoidable and covered up. </w:t>
      </w:r>
    </w:p>
    <w:p>
      <w:r>
        <w:t>Des Collins of Collins Solicitors, representing the victims, stated that the government's actions were wrong and that they lied to cover it up. A separate lawsuit involves 50 former pupils of Lord Mayor Treloar College, a specialist school where boys with hemophilia were given contaminated blood, resulting in serious infections. Of the 122 pupils with hemophilia who attended the school between 1970 and 1987, only 30 remain alive. The report revealed that children were used as research subjects, and risks of infections were ignored.</w:t>
      </w:r>
    </w:p>
    <w:p>
      <w:r>
        <w:t>Prime Minister Rishi Sunak issued an apology, calling the exploitation at Treloar’s a source of "eternal shame" and promising comprehensive compensation for the victims. However, dissatisfaction remains among the victims regarding the announced compensation framework, leading to the reinstatement of the lawsuit. The government has stated it does not comment on ongoing legal cases.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