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UK Warns Against Labour's Immigration Amnesty, Citing National Security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Home Office Minister Michael Tomlinson warned that voting for Nigel Farage's Reform UK party could result in Labour's proposed immigration amnesty, impacting national security. Tomlinson criticized Labour's plan to grant asylum to illegal migrants and scrap the Rwanda scheme, arguing it would attract more illegal migrants to the UK.</w:t>
      </w:r>
    </w:p>
    <w:p>
      <w:r>
        <w:t>Farage, launching Reform UK's election campaign in Dover, criticized Labour's immigration strategy, labeling it ineffective. He emphasized the need for tougher measures and greater cooperation with France.</w:t>
      </w:r>
    </w:p>
    <w:p>
      <w:r>
        <w:t xml:space="preserve">The campaign saw Farage and Reform UK leader Richard Tice questioning Conservative and Labour policies on immigration, asserting that only a firm stance would resolve the migrant crisis. Farage called the current situation a "national security emergency," and Tice proposed repatriating migrants to French coasts to disrupt smuggling operations. </w:t>
      </w:r>
    </w:p>
    <w:p>
      <w:r>
        <w:t>Farage predicted Labour's victory in the upcoming election and suggested that Reform UK could eventually replace the Conservative Party as the primary right-wing opposition.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