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Chancellor Jeremy Hunt warns of potential VAT increases under Labour government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Chancellor Jeremy Hunt has issued a strong warning against a potential Labour government, predicting significant VAT increases that could adversely affect household finances. This statement comes after Labour, led by Sir Keir Starmer, made a late-night pledge not to raise VAT, under intense pressure from the Tories.</w:t>
      </w:r>
    </w:p>
    <w:p>
      <w:r>
        <w:t>Labour had previously not ruled out increasing VAT, and Hunt emphasized that this indecision demonstrates the party’s lack of a clear economic plan. The Chancellor criticized Labour for what he described as “flip-flopping” on crucial financial policies and warned that their additional spending plans could mean higher taxes for an average family.</w:t>
      </w:r>
    </w:p>
    <w:p>
      <w:r>
        <w:t>Tory analysis suggested Labour’s economic proposals face a substantial £38.5 billion deficit, translating to potential tax increases of £2,094 for every working household. Labour countered by asserting that their spending plans, including measures to close tax loopholes and taxing private school fees and energy profits, are fully funded.</w:t>
      </w:r>
    </w:p>
    <w:p>
      <w:r>
        <w:t>Despite these assurances, the Tories claim a VAT rise could be imminent under Labour to fill the budgetary gap. In contrast, Hunt pledged that a Conservative government would not raise the main rates of VAT, income tax, or national insurance and would seek further cuts to national insurance when feasible.</w:t>
      </w:r>
    </w:p>
    <w:p>
      <w:r>
        <w:t>The debate over potential tax increases has become a focal point as both parties prepare for the upcoming general election, with significant ramifications for voters' wallets and the broader economy.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