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Convicted on 34 Felony Counts in New York Court for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Donald Trump was convicted on 34 felony counts of falsifying business records in a New York court. The charges stem from hush money payments made to adult film actress Stormy Daniels during Trump's 2016 presidential campaign to prevent her from disclosing their alleged affair, which Trump denies.</w:t>
      </w:r>
    </w:p>
    <w:p>
      <w:r>
        <w:t>Following a nine-hour jury deliberation, Trump became the first former U.S. president to be convicted of a crime. Judge Juan Merchan set the sentencing date for July 11, where Trump faces up to four years in prison or probation.</w:t>
      </w:r>
    </w:p>
    <w:p>
      <w:r>
        <w:t>Responses to the verdict were polarizing. Democrats praised it, affirming it as a reinforcement of the rule of law, while some Republicans decried it as a politically motivated “witch hunt.” Trump himself expressed his intention to appeal, claiming the trial was unfair and rigged.</w:t>
      </w:r>
    </w:p>
    <w:p>
      <w:r>
        <w:t>In reaction, President Joe Biden emphasized respect for the justice system and warned against denouncing the verdict as rigged. Although the conviction does not disqualify Trump from continuing his 2024 presidential campaign, it accentuates the legal challenges he faces.</w:t>
      </w:r>
    </w:p>
    <w:p>
      <w:r>
        <w:t>As Trump campaigns for the next election, his supporters have rallied around him, raising significant funds, while Democrats view the conviction as an advantage in portraying him as unfit for office. This event marks a significant moment in American politics, highlighting the ongoing contention around Trump's legal battles and their impact on his political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