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Gang-Related Shooting in Hackney Leaves Child and Three Men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Gang-Related Shooting in East London Injures Child and Three Men</w:t>
      </w:r>
    </w:p>
    <w:p>
      <w:r>
        <w:t>A gang-related drive-by shooting in Hackney, East London, on Wednesday night resulted in injuries to an 11-year-old girl and three men. The intended targets were members of the notorious Turkish criminal gang "Bombacilar" ("Bombers").</w:t>
      </w:r>
    </w:p>
    <w:p>
      <w:r>
        <w:t>The incident occurred outside the Evin restaurant on Kingsland High Street. The gunman, riding a stolen motorbike, fired into the restaurant, hitting both the men and the innocent girl who was dining with her family. The men sustained superficial wounds to their shoulders and legs. One of them was reportedly wearing an electronic tag due to recent parole conditions.</w:t>
      </w:r>
    </w:p>
    <w:p>
      <w:r>
        <w:t>CCTV footage captured the attack, showing the motorbike slowing down before the rider opened fire. The motorbike was later found abandoned on Colvestone Crescent in Dalston.</w:t>
      </w:r>
    </w:p>
    <w:p>
      <w:r>
        <w:t>The intended victims are well-known within the Turkish community in Hackney and expressed deep regret over the innocent girl being caught in the crossfire. The attack is believed to have been ordered by a rival gang, the "Tottenham Turks", as part of a decades-long turf war over the local heroin trade.</w:t>
      </w:r>
    </w:p>
    <w:p>
      <w:r>
        <w:t>The incident has drawn parallels to a tragic event two decades ago when Letisha Shakespeare, 17, and Charlene Ellis, 18, were killed in a drive-by shooting in Birmingham. Letisha's mother, Dr. Marcia Shakespeare, who founded a charity to combat gun violence, remarked on the persistent issue of gang violence and its impact on innocent lives.</w:t>
      </w:r>
    </w:p>
    <w:p>
      <w:r>
        <w:t>The Metropolitan Police are investigating the shooting, maintaining an open mind regarding the case. Former Met Chief Superintendent Dal Babu highlighted the indiscriminate nature of drive-by shootings, emphasizing the unexpected involvement of innocent people.</w:t>
      </w:r>
    </w:p>
    <w:p>
      <w:r>
        <w:t>Authorities have not disclosed a connection between the injured girl and the men involved in the gang feud. The police response may intensify following the involvement of a young child in this violent episode.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