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Justice Alito Faces Criticism for Involvement in Trump v. U.S. Case Amid Flag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Supreme Court Justice Samuel Alito has drawn criticism for refusing to recuse himself from the case Trump v. U.S., concerning Donald Trump's claim of absolute immunity from prosecution related to the Capitol insurrection on January 6, 2021. The controversy intensified due to reports of flags with political implications being displayed at Alito's homes.</w:t>
      </w:r>
    </w:p>
    <w:p>
      <w:r>
        <w:t>One flag, an upside-down American flag, a signal of dire distress, was reportedly flown at Alito's Virginia residence shortly after the January 6 attack. Another, an “Appeal to Heaven” flag, associated with the American Revolution and more recently with far-right and Christian nationalist movements, was seen at Alito's New Jersey beach house. Similar flags were used by Trump supporters during the Capitol riot.</w:t>
      </w:r>
    </w:p>
    <w:p>
      <w:r>
        <w:t>Alito attributed the upside-down flag to his wife, citing her refusal to remove it immediately upon his request. Alito and his wife defended the “Appeal to Heaven” flag as a historic symbol, denying any intended political association.</w:t>
      </w:r>
    </w:p>
    <w:p>
      <w:r>
        <w:t>This ethical scrutiny follows revelations of undisclosed luxurious trips, including an Alaskan fishing vacation funded by billionaire Paul Singer, echoing similar controversies involving Justice Clarence Thomas. Alito's actions have prompted debates about the impartiality and ethical standards of Supreme Court justices, highlighting the court’s new but self-regulated code of conduct.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