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allows Diane Abbott to run as Labour candidate in upcoming General Election amidst internal disagreements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Keir Starmer, the leader of the Labour Party, has declared Diane Abbott "free to go forward as a Labour candidate" in the upcoming General Election. This decision follows days of internal party disagreements and pressure from Deputy Leader Angela Rayner, who publicly supported Abbott's candidacy.</w:t>
      </w:r>
    </w:p>
    <w:p>
      <w:r>
        <w:t>Abbott’s political future was uncertain following her suspension from the party last year over remarks she made about Jewish, Irish, and Traveller communities. However, Labour’s National Executive Committee is expected to finalize her candidacy for her long-held Hackney North and Stoke Newington seat next week.</w:t>
      </w:r>
    </w:p>
    <w:p>
      <w:r>
        <w:t>Starmer’s decision has been met with varied reactions within the party. Rayner and Scottish Labour leader Anas Sarwar have supported Abbott, praising her as a "trailblazer." The situation had initially caused friction, with accusations that Starmer is attempting to marginalize left-wing members.</w:t>
      </w:r>
    </w:p>
    <w:p>
      <w:r>
        <w:t>Criticism also arose from the Conservatives, who called Starmer a "weak leader" influenced by his Deputy Leader. Labour has faced other internal disputes, including the suspension of MP Lloyd Russell-Moyle and the decision not to endorse Faiza Shaheen.</w:t>
      </w:r>
    </w:p>
    <w:p>
      <w:r>
        <w:t>As the Labour campaign continues, Prime Minister Rishi Sunak labeled the party's internal conflicts as chaotic.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