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Shadow Chancellor Accused of Planning Tax Hike on Pensions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Shadow Chancellor Rachel Reeves faced accusations last night of planning a significant tax increase on pensions following her decision to rule out an increase in VAT. Work and Pensions Secretary Mel Stride referenced a 2018 pamphlet by Reeves suggesting that tax relief on high earners' pension contributions could be curtailed. Stride asserted that Labour would target workplace pensions to address a projected £38.5 billion budget shortfall.</w:t>
      </w:r>
      <w:r/>
    </w:p>
    <w:p>
      <w:r/>
      <w:r>
        <w:t>Labour leaders Sir Keir Starmer and Rachel Reeves responded by rejecting claims of future policies involving a VAT hike or expanding taxes on pensions. In contrast, Treasury analysis estimates Labour might need substantial tax raises unless spending rules are adjusted. Reports from business leaders, including Paul Johnson from the Institute for Fiscal Studies, highlight limited fiscal maneuverability without increasing high earners' taxes or targeting specific areas such as private school fees with VAT.</w:t>
      </w:r>
      <w:r/>
    </w:p>
    <w:p>
      <w:r/>
      <w:r>
        <w:t>An Ipsos poll for the Financial Times indicates that 56% of British voters expect Labour to hike taxes if they win the general election, with 52% foreseeing similar actions from the Conservatives. Despite both parties’ assurances against raising major taxes like income tax, national insurance, and VAT, public skepticism persists. The forecasted UK tax burden is set to rise, with tax to GDP ratio predicted to reach 37.1% in 2028-29, a significant increase since the pre-pandemic period.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