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Senator Joe Manchin Leaves Democratic Party to Register as Independent, Hinting at Future Political Moves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Senator Joe Manchin of West Virginia announced on Friday that he has registered as an independent, departing from the Democratic Party with which he has been affiliated throughout his political career. This move, revealed through a statement on social media, has sparked questions about his future political ambitions, particularly whether he will run for Senate or governor in the upcoming elections.</w:t>
      </w:r>
      <w:r/>
    </w:p>
    <w:p>
      <w:r/>
      <w:r>
        <w:t>Manchin, who has served in the Senate since 2010 and currently chairs the Senate Energy and Natural Resources Committee, stated that his decision stems from a belief that national politics have become excessively partisan, preventing effective governance. He emphasized his commitment to prioritizing the country over party politics.</w:t>
      </w:r>
      <w:r/>
    </w:p>
    <w:p>
      <w:r/>
      <w:r>
        <w:t>Manchin confirmed he would not seek re-election for the Senate and reiterated his support for Democratic gubernatorial candidate Steve Williams. However, he did not rule out the possibility of running for other political offices as an independent, mentioning that he has until August 1 to file candidacy for either the Senate or governorship.</w:t>
      </w:r>
      <w:r/>
    </w:p>
    <w:p>
      <w:r/>
      <w:r>
        <w:t>His departure leaves the Democrats with a slim majority in the Senate and raises speculation about how his decision will impact future legislative processes. Manchin's alignment with independent senators who caucus with Democrats, such as Bernie Sanders of Vermont, Angus King of Maine, and Kyrsten Sinema of Arizona, remains uncertain at this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