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Supporters Rally for Diane Abbott's Candidacy Amid Labour Party Uncertainty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Supporters of Diane Abbott gathered in Hackney this week to urge the Labour Party to confirm her candidacy in the upcoming general election. Abbott, the first black female MP in the UK, was originally suspended from the Labour Party in April 2023 following controversial comments she made regarding prejudice against Jewish, Irish, and Traveller communities. Although she apologized and underwent anti-Semitism training, leading to the reinstatement of her party whip, her candidacy remains uncertain.</w:t>
      </w:r>
    </w:p>
    <w:p>
      <w:r>
        <w:t>Labour leader Keir Starmer has stated that no definitive decision has been made regarding Abbott's ability to stand for Labour, leaving the decision to the party's National Executive Committee (NEC), which has the authority to finalize candidate selections. Starmer acknowledged Abbott's pioneering role while avoiding a direct endorsement of her candidacy. Deputy Leader Angela Rayner expressed her support for Abbott, arguing there is no reason for her not to run.</w:t>
      </w:r>
    </w:p>
    <w:p>
      <w:r>
        <w:t>The controversy around Abbott is part of a broader conflict over candidate selections within the Labour Party, which includes the cases of Lloyd Russell-Moyle and Faiza Shaheen. Russell-Moyle, who represented Brighton Kemptown, was suspended over allegations he termed "vexatious," while Shaheen was blocked from contesting in Chingford and Woodford Green after liking social media posts allegedly downplaying anti-Semitism.</w:t>
      </w:r>
    </w:p>
    <w:p>
      <w:r>
        <w:t>This internal party conflict has drawn national attention and criticism, with claims of a "purge" of left-wing candidates. The outcomes of these selection disputes are crucial as the Labour Party prepares for the general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