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Plaid Cymru leader expresses concerns over Labour's handling of Welsh First Minister's predicament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Plaid Cymru leader Rhun ap Iorwerth has expressed concerns that Sir Keir Starmer, the Labour Party leader, does not grasp the "trouble" facing Welsh First Minister Vaughan Gething. Gething is poised to confront a no-confidence vote in the Senedd on June 5. This scrutiny comes amidst allegations about a £200,000 donation from a man convicted of environmental crimes and claims that Gething might have deleted potentially relevant messages to the Covid Inquiry.</w:t>
      </w:r>
    </w:p>
    <w:p>
      <w:r>
        <w:t>Ap Iorwerth highlighted voter concerns about Gething during a campaign visit to Ammanford, South Wales. Opposition parties, including Plaid Cymru, plan to support the no-confidence vote. Ap Iorwerth criticized Labour for "gaslighting" Wales on health and education issues, emphasizing that these are devolved responsibilities managed by the Welsh Labour government.</w:t>
      </w:r>
    </w:p>
    <w:p>
      <w:r>
        <w:t>Adding to the political turmoil, Labour's recent candidate selections for the impending General Election have provoked discontent. Labour announced Torsten Bell and Alex Barros-Curtis for Swansea West and Cardiff West, respectively, sparking criticism due to their lack of local connections, which opponents argue reflect a disregard for Welsh localities.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