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Promises 100 New GP Surgeries and 150 Modernized as First Major Health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has pledged to build 100 new GP surgeries and modernize 150 existing ones as part of its first major health proposal leading up to the general election. These plans would be financed by reducing the number of NHS managers and cutting management consultancy expenditures across the government. The focus will be on areas with the greatest need, particularly those with large numbers of new homes.</w:t>
      </w:r>
    </w:p>
    <w:p>
      <w:r>
        <w:t>Prime Minister Rishi Sunak and Health Secretary Victoria Atkins have stated that this initiative aims to enhance community care services and alleviate pressure on hospital services. Additionally, the Conservatives plan to expand the Pharmacy First scheme, enabling patients to receive treatment for conditions like acne and chest infections directly from pharmacies, which they claim will free up 20 million GP appointments.</w:t>
      </w:r>
    </w:p>
    <w:p>
      <w:r>
        <w:t>The proposal also includes the construction of 50 new community diagnostic centers, aiming to provide diagnoses closer to patients' homes. Critics, such as Labour’s shadow health secretary Wes Streeting, have labeled the promises as unreliable, citing past failures to fulfill similar pledges.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