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to Possibly Run as Reform UK Candidate in 'Emergency' General Election Announcement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is anticipated to make an "emergency" General Election announcement today at 4 PM, sparking speculation that he may run as a Reform UK candidate. This comes after recent comments made during a BBC Question Time appearance where TV host Piers Morgan accused Farage of "bottling it" by not standing as a candidate.</w:t>
      </w:r>
    </w:p>
    <w:p>
      <w:r>
        <w:t>Farage, a veteran of multiple unsuccessful bids for a parliamentary seat, responded by emphasizing his swamped schedule with his nightly TV show and claimed historical cheating in past elections. He has previously focused on U.S. politics, supporting Donald Trump's re-election campaign.</w:t>
      </w:r>
    </w:p>
    <w:p>
      <w:r>
        <w:t xml:space="preserve">Prime Minister Rishi Sunak, campaigning in Oxfordshire, has emphasized that the choice on July 4 will be between him and Labour's Keir Starmer, expressing no concerns over Farage's possible candidacy. Sunak argues that votes not cast for Conservative candidates will bolster Labour's chances. </w:t>
      </w:r>
    </w:p>
    <w:p>
      <w:r>
        <w:t xml:space="preserve">Business Secretary Kemi Badenoch has stated that she would not serve alongside Farage in the Conservative Party, labeling his intentions as destructive to their party. </w:t>
      </w:r>
    </w:p>
    <w:p>
      <w:r>
        <w:t>Farage’s Reform UK is aiming to position itself as a significant opposition force against Labour, despite Farage's repeated failures to secure a seat and his expressed regrets about not initially standing for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