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Chancellor faces pressure over welfare cuts amid economic turmoil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Chancellor Rachel Reeves is currently facing mounting pressure as she navigates the murky waters of identifying substantial cuts to the welfare budget, desperately attempting to balance the books in an economy that continues to falter under the weight of burgeoning debt. Reports suggest she is targeting up to £5 billion in savings from benefits, with a troubling concentration on redefining the eligibility for sickness payments as a key part of her strategy.</w:t>
      </w:r>
    </w:p>
    <w:p>
      <w:r>
        <w:t>The urgency of Ms Reeves’s austerity measures cannot be overstated, as the UK grapples with a dire economic outlook. The Office for Budget Responsibility (OBR) has slashed projections, indicating that any previous fiscal headroom has now evaporated, leaving the government with crippling limitations. Once viewed as having around £10 billion to play with for fiscal targets, these early warnings illustrate that the Treasury's assurances are nothing more than empty promises.</w:t>
      </w:r>
    </w:p>
    <w:p>
      <w:r>
        <w:t>Industry Minister Sarah Jones, while addressing the media, failed to ease fears surrounding the potential for new tax hikes, declining to rule out any options. This uncertainty comes at a time when junior ministers are reportedly being instructed to consider cuts of up to a staggering 40 percent to vital public services as the Labour government flounders in financial mismanagement.</w:t>
      </w:r>
    </w:p>
    <w:p>
      <w:r>
        <w:t>On the welfare side, Work and Pensions Secretary Liz Kendall's claims of reform ring hollow amidst the realities of the looming cuts. Her plea to reinvest any saved funds into return-to-work initiatives sounds more like a desperate cover for an attack on the most vulnerable. While announcing an initiative to deploy 1,000 Work Coaches, one must wonder whether sending these coaches to manage an increasingly broken system qualifies as genuine reform, or merely another signal that the Labour government has lost its compassion for those in need.</w:t>
      </w:r>
    </w:p>
    <w:p>
      <w:r>
        <w:t>Paul Johnson, the head of the Institute for Fiscal Studies (IFS), has delivered a sobering reality check, cautioning that the government's approach will likely require more than cosmetic adjustments to welfare policies. He indicated that if substantial savings are to be realised, tightening eligibility criteria, rather than ambiguous suggestions of employment encouragement, will be essential. "If you say 'we will reduce the value of benefit X', that scores as savings," Johnson succinctly noted, shedding light on the true nature of this government's intentions.</w:t>
      </w:r>
    </w:p>
    <w:p>
      <w:r>
        <w:t>Though there is lip service to the necessity for welfare reform within the government, the IFS has indeed highlighted alarming projections, with borrowing in the upcoming fiscal year expected to spiral out of control, surpassing warnings by a disquieting £16 billion and totalling a staggering £143 billion.</w:t>
      </w:r>
    </w:p>
    <w:p>
      <w:r>
        <w:t>In this fraught political climate, Justice Secretary Shabana Mahmood has proclaimed it "morally" justifiable to scrutinise the welfare budget for possible cuts, ostensibly championing the Labour Party's rhetoric around work. But, for many who find themselves outside of employment, this government's actions seem less about empowerment and more about penalising the financially disadvantaged.</w:t>
      </w:r>
    </w:p>
    <w:p>
      <w:r>
        <w:t>Meanwhile, the Liberal Democrats are pushing the Chancellor to exempt the overstretched healthcare sector from impending national insurance hikes, highlighting the compounded strain on care homes and dental practices that the Labour government is unwilling to address.</w:t>
      </w:r>
    </w:p>
    <w:p>
      <w:r>
        <w:t>An HM Treasury spokesperson reiterated the so-called commitment to fiscal responsibility; however, with the OBR set to unveil forecasts on March 26 amid growing signs of fiscal distress, it is clear that this Labour government is ill-equipped to handle the economic turmoil it has created. The long-overdue need for a credible alternative to the current administration grows ever more urgent as they continue to neglect the pressing needs of the British people.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https://www.lbc.co.uk/politics/parties/labour/rachel-reeves/rachel-reeves-chancellor-latest-welfare-spending-cuts-taxes/</w:t>
        </w:r>
      </w:hyperlink>
      <w:r>
        <w:t xml:space="preserve"> - This article supports the claim that Chancellor Rachel Reeves is planning to cut billions from the welfare budget as part of her Spring Statement, highlighting the political challenges and criticisms she faces.</w:t>
      </w:r>
    </w:p>
    <w:p>
      <w:pPr>
        <w:pStyle w:val="ListBullet"/>
      </w:pPr>
      <w:hyperlink r:id="rId12">
        <w:r>
          <w:rPr>
            <w:u w:val="single"/>
            <w:color w:val="0000FF"/>
            <w:rStyle w:val="Hyperlink"/>
          </w:rPr>
          <w:t>https://www.telegraph.co.uk/politics/2025/03/05/rachel-reeves-to-cut-billions-from-welfare/</w:t>
        </w:r>
      </w:hyperlink>
      <w:r>
        <w:t xml:space="preserve"> - It corroborates the expectation of significant welfare cuts by Rachel Reeves, citing concerns about the fiscal headroom and the need to address the rising sickness and disability benefits bill.</w:t>
      </w:r>
    </w:p>
    <w:p>
      <w:pPr>
        <w:pStyle w:val="ListBullet"/>
      </w:pPr>
      <w:hyperlink r:id="rId13">
        <w:r>
          <w:rPr>
            <w:u w:val="single"/>
            <w:color w:val="0000FF"/>
            <w:rStyle w:val="Hyperlink"/>
          </w:rPr>
          <w:t>https://news.sky.com/story/billions-of-pounds-in-spending-cuts-including-welfare-expected-in-spring-statement-13321764</w:t>
        </w:r>
      </w:hyperlink>
      <w:r>
        <w:t xml:space="preserve"> - This article explains the necessity for spending cuts, including welfare, due to the loss of fiscal headroom and the need to adhere to self-imposed borrowing limits.</w:t>
      </w:r>
    </w:p>
    <w:p>
      <w:pPr>
        <w:pStyle w:val="ListBullet"/>
      </w:pPr>
      <w:hyperlink r:id="rId14">
        <w:r>
          <w:rPr>
            <w:u w:val="single"/>
            <w:color w:val="0000FF"/>
            <w:rStyle w:val="Hyperlink"/>
          </w:rPr>
          <w:t>https://www.federalregister.gov/documents/2024/04/22/2024-07496/guidance-for-federal-financial-assistance</w:t>
        </w:r>
      </w:hyperlink>
      <w:r>
        <w:t xml:space="preserve"> - Although not directly related to the UK welfare cuts, this document provides general guidance on financial assistance, which can be relevant when discussing budgetary adjustments and fiscal policies.</w:t>
      </w:r>
    </w:p>
    <w:p>
      <w:pPr>
        <w:pStyle w:val="ListBullet"/>
      </w:pPr>
      <w:hyperlink r:id="rId15">
        <w:r>
          <w:rPr>
            <w:u w:val="single"/>
            <w:color w:val="0000FF"/>
            <w:rStyle w:val="Hyperlink"/>
          </w:rPr>
          <w:t>https://www.ecfr.gov/current/title-29/subtitle-A/part-18</w:t>
        </w:r>
      </w:hyperlink>
      <w:r>
        <w:t xml:space="preserve"> - Similar to the previous entry, this document outlines procedural rules for administrative law, which can be tangentially relevant to discussions about government budgeting and policy implementation.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bc.co.uk/politics/parties/labour/rachel-reeves/rachel-reeves-chancellor-latest-welfare-spending-cuts-taxes/" TargetMode="External"/><Relationship Id="rId12" Type="http://schemas.openxmlformats.org/officeDocument/2006/relationships/hyperlink" Target="https://www.telegraph.co.uk/politics/2025/03/05/rachel-reeves-to-cut-billions-from-welfare/" TargetMode="External"/><Relationship Id="rId13" Type="http://schemas.openxmlformats.org/officeDocument/2006/relationships/hyperlink" Target="https://news.sky.com/story/billions-of-pounds-in-spending-cuts-including-welfare-expected-in-spring-statement-13321764" TargetMode="External"/><Relationship Id="rId14" Type="http://schemas.openxmlformats.org/officeDocument/2006/relationships/hyperlink" Target="https://www.federalregister.gov/documents/2024/04/22/2024-07496/guidance-for-federal-financial-assistance" TargetMode="External"/><Relationship Id="rId15" Type="http://schemas.openxmlformats.org/officeDocument/2006/relationships/hyperlink" Target="https://www.ecfr.gov/current/title-29/subtitle-A/part-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