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Sentencing Council's controversial guidance sparks outrage over equality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guidance from the Sentencing Council has ignited a firestorm of criticism, suggesting that pre-sentence reports should be considered for all offenders, except those identified as white or Christian. This alarming proposal raises serious concerns about equality and justice, foundational pillars of our legal system which are now under threat.</w:t>
      </w:r>
    </w:p>
    <w:p>
      <w:r>
        <w:t>Pre-sentence reports are vital documents that judges and magistrates rely on to make informed sentencing decisions, providing insights into an offender’s background and rehabilitation potential. Yet, the Council's new directive indicates a divisive approach that discriminates against individuals based solely on their racial or religious identities, effectively undermining the principle of equal treatment under the law.</w:t>
      </w:r>
    </w:p>
    <w:p>
      <w:r>
        <w:t>This guidance has not only prompted outrage but has also been viewed as a blatant attempt to sow division within society, rather than promote genuine equality. The exclusion of certain groups from receiving essential judicial consideration is an affront to impartiality and fairness, principles that should be sacrosanct in our justice system.</w:t>
      </w:r>
    </w:p>
    <w:p>
      <w:r>
        <w:t>Although the Sentencing Council prides itself on its independence, dominated by high-ranking judges and legal professionals, serious questions arise about its connection to ordinary citizens. Are they truly in touch with the lived experiences of the public, or have they become insulated in a system increasingly seen as out of touch? The implications of such discriminatory guidance could further erode trust in the criminal justice system and exacerbate societal divisions.</w:t>
      </w:r>
    </w:p>
    <w:p>
      <w:r>
        <w:t>As the Labour government leads the charge towards redefining justice in a way that appears to benefit the few at the expense of many, the responsibility of the judiciary becomes increasingly paramount. The introduction of these guidelines serves as a stark reminder of the urgent need for accountability and the safeguarding of equal treatment within our legal framework. The ramifications of this misguided approach will undoubtedly continue to intensify the public outcry for a system that truly serves the interests of all citizens rather than perpetuating biases that threaten to fracture our social fabric.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https://www.sentencingcouncil.org.uk/overarching-guides/magistrates-court/item/imposition-of-community-and-custodial-sentences-overarching-guideline/</w:t>
        </w:r>
      </w:hyperlink>
      <w:r>
        <w:t xml:space="preserve"> - This URL provides guidance on the use of pre-sentence reports in sentencing decisions, highlighting their importance in informing judges about offenders' backgrounds and rehabilitation potential.</w:t>
      </w:r>
    </w:p>
    <w:p>
      <w:pPr>
        <w:pStyle w:val="ListBullet"/>
      </w:pPr>
      <w:hyperlink r:id="rId12">
        <w:r>
          <w:rPr>
            <w:u w:val="single"/>
            <w:color w:val="0000FF"/>
            <w:rStyle w:val="Hyperlink"/>
          </w:rPr>
          <w:t>https://www.sentencingcouncil.org.uk/news/item/statement-on-pre-sentence-reports-psrs-in-the-revised-imposition-guideline/</w:t>
        </w:r>
      </w:hyperlink>
      <w:r>
        <w:t xml:space="preserve"> - This statement emphasizes the role of pre-sentence reports in providing comprehensive information for sentencing decisions, though it does not support the claim of discriminatory guidance based on race or religion.</w:t>
      </w:r>
    </w:p>
    <w:p>
      <w:pPr>
        <w:pStyle w:val="ListBullet"/>
      </w:pPr>
      <w:hyperlink r:id="rId13">
        <w:r>
          <w:rPr>
            <w:u w:val="single"/>
            <w:color w:val="0000FF"/>
            <w:rStyle w:val="Hyperlink"/>
          </w:rPr>
          <w:t>https://www.courts.michigan.gov/49008a/siteassets/publications/benchbooks/evidence/evidbb.pdf</w:t>
        </w:r>
      </w:hyperlink>
      <w:r>
        <w:t xml:space="preserve"> - This document discusses legal principles related to evidence and sentencing, but it does not directly address the Sentencing Council's guidance or the issue of discrimination in pre-sentence reports.</w:t>
      </w:r>
    </w:p>
    <w:p>
      <w:pPr>
        <w:pStyle w:val="ListBullet"/>
      </w:pPr>
      <w:hyperlink r:id="rId14">
        <w:r>
          <w:rPr>
            <w:u w:val="single"/>
            <w:color w:val="0000FF"/>
            <w:rStyle w:val="Hyperlink"/>
          </w:rPr>
          <w:t>https://pmc.ncbi.nlm.nih.gov/articles/PMC10311201/</w:t>
        </w:r>
      </w:hyperlink>
      <w:r>
        <w:t xml:space="preserve"> - This article discusses digital evidence in criminal cases but does not relate to the Sentencing Council's guidance or issues of discrimination in pre-sentence reports.</w:t>
      </w:r>
    </w:p>
    <w:p>
      <w:pPr>
        <w:pStyle w:val="ListBullet"/>
      </w:pPr>
      <w:hyperlink r:id="rId15">
        <w:r>
          <w:rPr>
            <w:u w:val="single"/>
            <w:color w:val="0000FF"/>
            <w:rStyle w:val="Hyperlink"/>
          </w:rPr>
          <w:t>https://www.federalregister.gov/documents/2024/04/22/2024-07496/guidance-for-federal-financial-assistance</w:t>
        </w:r>
      </w:hyperlink>
      <w:r>
        <w:t xml:space="preserve"> - This document provides guidance on federal financial assistance and does not address the Sentencing Council's guidance or discrimination in pre-sentence reports.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ntencingcouncil.org.uk/overarching-guides/magistrates-court/item/imposition-of-community-and-custodial-sentences-overarching-guideline/" TargetMode="External"/><Relationship Id="rId12" Type="http://schemas.openxmlformats.org/officeDocument/2006/relationships/hyperlink" Target="https://www.sentencingcouncil.org.uk/news/item/statement-on-pre-sentence-reports-psrs-in-the-revised-imposition-guideline/" TargetMode="External"/><Relationship Id="rId13" Type="http://schemas.openxmlformats.org/officeDocument/2006/relationships/hyperlink" Target="https://www.courts.michigan.gov/49008a/siteassets/publications/benchbooks/evidence/evidbb.pdf"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