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Rachel Reeves faces backlash over austerity measures ahead of spring statement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anticipation builds for the forthcoming spring statement, Labour's Chancellor, Rachel Reeves, finds herself in a precarious position, grappling with the consequences of former Prime Minister Liz Truss’s disastrous mini-budget that triggered chaos in 2022. Rather than offering solutions to the pressing issues facing the nation, Reeves's approach seems more about scapegoating past administrations while setting the stage for severe departmental spending cuts, likely the most ruthless since the days of austerity—a time Labour so vehemently opposes on the surface.</w:t>
      </w:r>
    </w:p>
    <w:p>
      <w:r>
        <w:t>Reeves is intent on portraying her commitment to slashing public spending as a responsible alternative to increased borrowing, framing it as a necessary move to avoid a repeat of the fallout from Truss’s fiscal blunders. Yet, this narrative conveniently ignores the underlying economic realities and fails to provide any real relief for ordinary citizens. “It is not the wealthy or the rich who are bearing the brunt of Labour's mismanagement. It is the working people,” remarked one critic, underscoring the disconnect between Labour’s rhetoric and the lived experiences of the public.</w:t>
      </w:r>
    </w:p>
    <w:p>
      <w:r>
        <w:t>Internal divisions are bubbling beneath the surface of Reeves's new agenda, with numerous party members voicing their disapproval of her recent decisions, such as reallocating funds from foreign aid to military spending and cutting £5 billion from disability benefits, both policies that go against Labour’s historical support for the vulnerable. This pattern of prioritising military budgets over essential services is a clear indication that the party has lost touch with its core values.</w:t>
      </w:r>
    </w:p>
    <w:p>
      <w:r>
        <w:t>As Reeves prepares to announce deeper cuts in public spending, potentially amounting to several billion pounds, she must contend with an economy plagued by stagnation and ever-rising borrowing costs, a grim legacy of the current Labour administration. Just last month, the government borrowed £10.7 billion, a staggering figure far exceeding economist forecasts of £6.6 billion. This unforeseen financial strain only escalates the urgency for radical and impactful action, yet Labour continues to flounder.</w:t>
      </w:r>
    </w:p>
    <w:p>
      <w:r>
        <w:t>At a recent cabinet meeting, key members, including Energy Secretary Ed Miliband and Deputy Prime Minister Angela Rayner, raised alarms over Reeves's planned austerity measures, drawing parallels to international examples where governments are adjusting fiscal strategies to prioritize crucial public services. Their concerns highlight an unsettling trend towards increasing military expenditures while neglecting the pressing needs of the public.</w:t>
      </w:r>
    </w:p>
    <w:p>
      <w:r>
        <w:t>Despite some calls for reforming Reeves’s stringent financial rules, Treasury officials maintain that the existing constraints—focused on reducing debt relative to GDP—will stand firm. Dismissal of a wealth tax, touted by some as a lifeline for balancing budgets, only underscores a lack of innovative thinking. It illustrates an unwillingness to address fundamental issues affecting the economy.</w:t>
      </w:r>
    </w:p>
    <w:p>
      <w:r>
        <w:t>Reeves's attempts to appease discontent by bolstering tax collection and recruiting additional HMRC staff are unlikely to quell the growing dissatisfaction within her party. Increased fines for late payments, effectively punishing struggling taxpayers, seem less like a solution and more like a desperate attempt to fill budget gaps at the expense of the public’s economic well-being.</w:t>
      </w:r>
    </w:p>
    <w:p>
      <w:r>
        <w:t>Though Reeves may have enjoyed a turbulent calm since taking office, rising bond rates evoke memories of the rocky terrain navigated under Truss. With an alarming public sector borrowing figure of £132.2 billion already recorded this fiscal year—well over original projections—her tenure appears marked by fiscal mismanagement.</w:t>
      </w:r>
    </w:p>
    <w:p>
      <w:r>
        <w:t>The escalating anxiety over crucial issues such as the NHS and the rising cost of living is manifesting into profound public discontent. With alarming statistics indicating 87% of citizens are worried about the NHS and 86% about the cost of living, one must question whether Labour can genuinely tackle these pressing issues.</w:t>
      </w:r>
    </w:p>
    <w:p>
      <w:r>
        <w:t>Reeves’s imminent financial statement is not just about numbers; it is a litmus test for her leadership and a harbinger of where Labour’s economic policies are headed. As Labour continues to grapple with disillusionment and unrest, the prospects of a stable future remain uncertain, particularly when the vital needs of the public seem to be lost in the shuffle of economic contention.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https://www.telegraph.co.uk/money/tax/spring-statement-2025-when-is-it-taxes-rachel-reeves/</w:t>
        </w:r>
      </w:hyperlink>
      <w:r>
        <w:t xml:space="preserve"> - This article discusses the upcoming Spring Statement by Chancellor Rachel Reeves, focusing on potential spending cuts and economic challenges, which aligns with the narrative of Labour's financial management and austerity measures.</w:t>
      </w:r>
    </w:p>
    <w:p>
      <w:pPr>
        <w:pStyle w:val="ListBullet"/>
      </w:pPr>
      <w:hyperlink r:id="rId12">
        <w:r>
          <w:rPr>
            <w:u w:val="single"/>
            <w:color w:val="0000FF"/>
            <w:rStyle w:val="Hyperlink"/>
          </w:rPr>
          <w:t>https://news.sky.com/story/what-could-be-announced-in-rachel-reeves-spring-statement-13331001</w:t>
        </w:r>
      </w:hyperlink>
      <w:r>
        <w:t xml:space="preserve"> - This article provides insights into what could be announced in the Spring Statement, including potential tax freezes and spending cuts, reflecting Labour's current economic strategy and internal party divisions.</w:t>
      </w:r>
    </w:p>
    <w:p>
      <w:pPr>
        <w:pStyle w:val="ListBullet"/>
      </w:pPr>
      <w:hyperlink r:id="rId13">
        <w:r>
          <w:rPr>
            <w:u w:val="single"/>
            <w:color w:val="0000FF"/>
            <w:rStyle w:val="Hyperlink"/>
          </w:rPr>
          <w:t>https://www.youtube.com/watch?v=XNNGfkvigDM</w:t>
        </w:r>
      </w:hyperlink>
      <w:r>
        <w:t xml:space="preserve"> - This video discusses the anticipation and expectations surrounding Rachel Reeves' Spring Statement, highlighting the challenges of government borrowing and spending cuts, which are central themes in the article.</w:t>
      </w:r>
    </w:p>
    <w:p>
      <w:pPr>
        <w:pStyle w:val="ListBullet"/>
      </w:pPr>
      <w:hyperlink r:id="rId14">
        <w:r>
          <w:rPr>
            <w:u w:val="single"/>
            <w:color w:val="0000FF"/>
            <w:rStyle w:val="Hyperlink"/>
          </w:rPr>
          <w:t>https://www.mass.gov/guide-to-evidence/article-xi-miscellaneous</w:t>
        </w:r>
      </w:hyperlink>
      <w:r>
        <w:t xml:space="preserve"> - This source does not directly support the article's claims but is included as it was part of the search results; however, it does not provide relevant information on the topic.</w:t>
      </w:r>
    </w:p>
    <w:p>
      <w:pPr>
        <w:pStyle w:val="ListBullet"/>
      </w:pPr>
      <w:hyperlink r:id="rId15">
        <w:r>
          <w:rPr>
            <w:u w:val="single"/>
            <w:color w:val="0000FF"/>
            <w:rStyle w:val="Hyperlink"/>
          </w:rPr>
          <w:t>https://uthsc.edu/its/cybersecurity/tip-of-the-week.php</w:t>
        </w:r>
      </w:hyperlink>
      <w:r>
        <w:t xml:space="preserve"> - This source does not support the article's claims and is unrelated to the economic or political topics discussed.</w:t>
      </w:r>
    </w:p>
    <w:p>
      <w:pPr>
        <w:pStyle w:val="ListBullet"/>
      </w:pPr>
      <w:hyperlink r:id="rId10">
        <w:r>
          <w:rPr>
            <w:u w:val="single"/>
            <w:color w:val="0000FF"/>
            <w:rStyle w:val="Hyperlink"/>
          </w:rPr>
          <w:t>https://www.noahwire.com</w:t>
        </w:r>
      </w:hyperlink>
      <w:r>
        <w:t xml:space="preserve"> - This is the source of the article itself and does not provide external corroboration but is the basis for the claims made.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money/tax/spring-statement-2025-when-is-it-taxes-rachel-reeves/" TargetMode="External"/><Relationship Id="rId12" Type="http://schemas.openxmlformats.org/officeDocument/2006/relationships/hyperlink" Target="https://news.sky.com/story/what-could-be-announced-in-rachel-reeves-spring-statement-13331001" TargetMode="External"/><Relationship Id="rId13" Type="http://schemas.openxmlformats.org/officeDocument/2006/relationships/hyperlink" Target="https://www.youtube.com/watch?v=XNNGfkvigDM"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uthsc.edu/its/cybersecurity/tip-of-the-wee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