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mount over UK's proposed overseas migrant hubs in the Balkans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government’s recently proposed strategy to establish overseas "migrant hubs" in the western Balkans raises serious concerns about its effectiveness and the implications for national security. Following the election results that have plunged the UK into a new political landscape, the new Labour government seems ill-prepared to tackle the ongoing crisis of illegal crossings in the English Channel, which have surged alarmingly with more than 5,000 arrivals this year alone.</w:t>
      </w:r>
    </w:p>
    <w:p>
      <w:r>
        <w:t>While discussions about these migrant hubs include countries like Albania and North Macedonia, there is a growing skepticism over the deviation from previous policies, such as the ill-fated Rwanda scheme. This new proposal, which only targets deporting individuals after their asylum claims have been exhausted, does little to address the urgent need for a robust, proactive approach to immigration that prioritizes the safety and security of British citizens.</w:t>
      </w:r>
    </w:p>
    <w:p>
      <w:r>
        <w:t>Described as "return centres," these hubs could become a legal quagmire, raising critical questions about their operations and the financial motives behind them. It is concerning that the government plans to compensate host nations per individual relocated, yet details remain murky, casting doubt on fiscal responsibility and effectiveness. Aligning with international law sounds commendable, but it risks complicating matters further without a clear solution to the exploitation of our borders.</w:t>
      </w:r>
    </w:p>
    <w:p>
      <w:r>
        <w:t>The tragic incidents involving the French coastguard highlight the pressing need for decisive action, yet the Prime Minister’s pledges seem merely platitudinal, particularly when considering the relentless stream of migrants—341 crossing just last Thursday. The reality is this government is under significant pressure, yet remains focused on weak remedial measures rather than addressing the root causes of the crisis or strengthening border security.</w:t>
      </w:r>
    </w:p>
    <w:p>
      <w:r>
        <w:t xml:space="preserve">Critics, including those from Labour and various advocacy groups, suggest alternative solutions, such as expediting the processing of applicants and allowing some migrants the ability to work. However, these proposals fail to consider the broader implications of an unchecked influx, including the immense financial pressure on taxpayers and local councils. </w:t>
      </w:r>
    </w:p>
    <w:p>
      <w:r>
        <w:t>As plans for these return hubs are discussed, the absence of finalized agreements with these Balkan nations leaves the government floundering in uncertainty. The exploratory discussions ring hollow against the backdrop of an immigration crisis that demands immediate and effective action. Instead of promoting lawful migration and reinforcing border integrity, this Labour-led government appears trapped in a cycle of ineffective policies that threaten to undermine the foundational security of the UK.</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