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government's suspension of sentencing guidelines raises concerns over justice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upheaval surrounding the new sentencing guidelines in England and Wales starkly illustrates the erosion of justice under the current Labour administration. Following the guidelines set forth by the Sentencing Council—which sought to address systemic disparities by factoring in offenders' social backgrounds—Justice Secretary Shabana Mahmood made a shocking move to suspend the recommendations just hours before their intended implementation. This intervention signals a troubling trend in government overreach that flies in the face of impartial justice.</w:t>
      </w:r>
    </w:p>
    <w:p>
      <w:r>
        <w:t>Mahmood’s decision reflects not only a failure to grasp the complexities of the judicial system but also a disdain for efforts that aim to rectify historical inequities. Her assertion that striving for equality of outcome should not lead to differential treatment under the law is a troubling narrative that undermines the very foundation of justice. By declaring the need for all individuals to be treated equally, irrespective of background, Mahmood brushes aside the realities of bias that plague the criminal justice system, effectively turning a blind eye to the unique challenges faced by Black and minority ethnic communities.</w:t>
      </w:r>
    </w:p>
    <w:p>
      <w:r>
        <w:t>Critics are rightly alarmed by this regression; Peter Herbert from the Society of Black Lawyers has condemned the suspension as "dangerous," a sentiment that resonates throughout the legal community. The insistence on ignoring personal characteristics of offenders is not merely an oversight but rather a dangerous denial of lived experiences that, if acknowledged, could lead to a more just outcome in sentencing.</w:t>
      </w:r>
    </w:p>
    <w:p>
      <w:r>
        <w:t>Experts had noted that these guidelines represented a critical opportunity to acknowledge and address the disproportionate impacts suffered by marginalized groups within the judicial process. Mahmood's retreat from these necessary reforms is a clear indication of a government more concerned with maintaining political control than genuinely addressing the flaws within the system. The proposed interruption of pre-sentence reports is an example of abdication from genuine responsibility, reinforcing the cycle of inadequacy that has long plagued the courts.</w:t>
      </w:r>
    </w:p>
    <w:p>
      <w:r>
        <w:t xml:space="preserve">The backlash from Conservative MPs reveals escalating tensions around the Labour government's handling of these pivotal issues. Shadow Justice Secretary Robert Jenrick has rightly criticized the administration's incompetence, suggesting that the suspension might have complicated ongoing judicial proceedings, with judges potentially relying on the now-defunct guidelines to make critical sentencing decisions. </w:t>
      </w:r>
    </w:p>
    <w:p>
      <w:r>
        <w:t>While the Sentencing Council is comprised of esteemed legal authorities, the Labour government’s reluctance to embrace their recommendations calls into question the integrity of its leadership. There’s an alarming demand for scrutiny over the Council’s decisions, which could further jeopardize accountability within the justice system.</w:t>
      </w:r>
    </w:p>
    <w:p>
      <w:r>
        <w:t>As political discussions about law and order continue to intensify, the ramifications of this incident are profound. It raises urgent questions about the Labour government’s commitment to fairness in the justice system, exposing a stark dichotomy between the promises made by the ruling party and the reality of their governance. Instead of moving toward reform, the current administration appears intent on stifling necessary dialogue, prioritizing political expedience over justice for all. The call for fresh legislation in the name of equality serves only to mask a failure to protect the very principles upon which our legal system should stand.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https://www.sentencingcouncil.org.uk/news/item/comprehensive-new-guidance-on-imposing-community-and-custodial-sentences/</w:t>
        </w:r>
      </w:hyperlink>
      <w:r>
        <w:t xml:space="preserve"> - This link supports the introduction of new sentencing guidelines by the Sentencing Council, which aimed to address systemic disparities and factor in offenders' social backgrounds. However, it does not specifically address the political intervention.</w:t>
      </w:r>
    </w:p>
    <w:p>
      <w:pPr>
        <w:pStyle w:val="ListBullet"/>
      </w:pPr>
      <w:hyperlink r:id="rId12">
        <w:r>
          <w:rPr>
            <w:u w:val="single"/>
            <w:color w:val="0000FF"/>
            <w:rStyle w:val="Hyperlink"/>
          </w:rPr>
          <w:t>https://newseu.cgtn.com/news/2025-04-01/England-Sentencing-Council-suspends-two-tier-guidelines-after-backlash-1CcbGLQiCZi/</w:t>
        </w:r>
      </w:hyperlink>
      <w:r>
        <w:t xml:space="preserve"> - This article explains the suspension of proposed sentencing guidelines due to backlash from both the Labour government and opposition Conservatives, highlighting concerns over differential treatment based on ethnic, cultural, or faith backgrounds.</w:t>
      </w:r>
    </w:p>
    <w:p>
      <w:pPr>
        <w:pStyle w:val="ListBullet"/>
      </w:pPr>
      <w:hyperlink r:id="rId13">
        <w:r>
          <w:rPr>
            <w:u w:val="single"/>
            <w:color w:val="0000FF"/>
            <w:rStyle w:val="Hyperlink"/>
          </w:rPr>
          <w:t>https://www.gov.uk/government/news/government-to-introduce-legislation-to-block-new-sentencing-guidelines</w:t>
        </w:r>
      </w:hyperlink>
      <w:r>
        <w:t xml:space="preserve"> - This government announcement details the plan to introduce legislation to block new sentencing guidelines that could lead to differential treatment based on race, culture, or religion, emphasizing the importance of equality before the law.</w:t>
      </w:r>
    </w:p>
    <w:p>
      <w:pPr>
        <w:pStyle w:val="ListBullet"/>
      </w:pPr>
      <w:hyperlink r:id="rId14">
        <w:r>
          <w:rPr>
            <w:u w:val="single"/>
            <w:color w:val="0000FF"/>
            <w:rStyle w:val="Hyperlink"/>
          </w:rPr>
          <w:t>https://www.sentencingcouncil.org.uk/</w:t>
        </w:r>
      </w:hyperlink>
      <w:r>
        <w:t xml:space="preserve"> - This is the main website of the Sentencing Council for England and Wales, providing an overview of their role in setting sentencing guidelines and their commitment to fairness and transparency in the justice system.</w:t>
      </w:r>
    </w:p>
    <w:p>
      <w:pPr>
        <w:pStyle w:val="ListBullet"/>
      </w:pPr>
      <w:hyperlink r:id="rId15">
        <w:r>
          <w:rPr>
            <w:u w:val="single"/>
            <w:color w:val="0000FF"/>
            <w:rStyle w:val="Hyperlink"/>
          </w:rPr>
          <w:t>https://www.parliament.uk/business/news/</w:t>
        </w:r>
      </w:hyperlink>
      <w:r>
        <w:t xml:space="preserve"> - While not directly addressing the sentencing guidelines issue, this link provides a general resource for news and updates from the UK Parliament, which would include discussions and debates around the legislation proposed to block the new sentencing guidelines.</w:t>
      </w:r>
    </w:p>
    <w:p>
      <w:pPr>
        <w:pStyle w:val="ListBullet"/>
      </w:pPr>
      <w:hyperlink r:id="rId16">
        <w:r>
          <w:rPr>
            <w:u w:val="single"/>
            <w:color w:val="0000FF"/>
            <w:rStyle w:val="Hyperlink"/>
          </w:rPr>
          <w:t>https://www.noahwire.com/</w:t>
        </w:r>
      </w:hyperlink>
      <w:r>
        <w:t xml:space="preserve"> - The source article itself is hosted on this site, providing context for the controversy surrounding the new sentencing guidelines and government intervention.</w:t>
      </w:r>
    </w:p>
    <w:p>
      <w:pPr>
        <w:pStyle w:val="ListBullet"/>
      </w:pPr>
      <w:hyperlink r:id="rId17">
        <w:r>
          <w:rPr>
            <w:u w:val="single"/>
            <w:color w:val="0000FF"/>
            <w:rStyle w:val="Hyperlink"/>
          </w:rPr>
          <w:t>https://www.theguardian.com/law/2025/apr/01/lawyers-justice-secretary-shabana-mahmood-sentencing-council-guidelines</w:t>
        </w:r>
      </w:hyperlink>
      <w:r>
        <w:t xml:space="preserve"> - Please view link - unable to able to access data</w:t>
      </w:r>
    </w:p>
    <w:p>
      <w:pPr>
        <w:pStyle w:val="ListBullet"/>
      </w:pPr>
      <w:hyperlink r:id="rId18">
        <w:r>
          <w:rPr>
            <w:u w:val="single"/>
            <w:color w:val="0000FF"/>
            <w:rStyle w:val="Hyperlink"/>
          </w:rPr>
          <w:t>https://www.thetimes.com/uk/politics/article/ministers-could-win-power-to-block-sentencing-advice-for-judges-5jc50r730</w:t>
        </w:r>
      </w:hyperlink>
      <w:r>
        <w:t xml:space="preserve"> - Please view link - unable to able to access data</w:t>
      </w:r>
    </w:p>
    <w:p>
      <w:pPr>
        <w:pStyle w:val="ListBullet"/>
      </w:pPr>
      <w:hyperlink r:id="rId19">
        <w:r>
          <w:rPr>
            <w:u w:val="single"/>
            <w:color w:val="0000FF"/>
            <w:rStyle w:val="Hyperlink"/>
          </w:rPr>
          <w:t>https://www.express.co.uk/news/politics/2035639/two-tier-tuesday-labour-civil-war</w:t>
        </w:r>
      </w:hyperlink>
      <w:r>
        <w:t xml:space="preserve"> - Please view link - unable to able to access data</w:t>
      </w:r>
    </w:p>
    <w:p>
      <w:pPr>
        <w:pStyle w:val="ListBullet"/>
      </w:pPr>
      <w:hyperlink r:id="rId20">
        <w:r>
          <w:rPr>
            <w:u w:val="single"/>
            <w:color w:val="0000FF"/>
            <w:rStyle w:val="Hyperlink"/>
          </w:rPr>
          <w:t>https://www.irishnews.com/news/uk/mahmood-urged-to-act-on-sentencing-council-membership-after-two-tier-row-23A22RWHRNO7RBFDYGNGBIP6VI/</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entencingcouncil.org.uk/news/item/comprehensive-new-guidance-on-imposing-community-and-custodial-sentences/" TargetMode="External"/><Relationship Id="rId12" Type="http://schemas.openxmlformats.org/officeDocument/2006/relationships/hyperlink" Target="https://newseu.cgtn.com/news/2025-04-01/England-Sentencing-Council-suspends-two-tier-guidelines-after-backlash-1CcbGLQiCZi/" TargetMode="External"/><Relationship Id="rId13" Type="http://schemas.openxmlformats.org/officeDocument/2006/relationships/hyperlink" Target="https://www.gov.uk/government/news/government-to-introduce-legislation-to-block-new-sentencing-guidelines" TargetMode="External"/><Relationship Id="rId14" Type="http://schemas.openxmlformats.org/officeDocument/2006/relationships/hyperlink" Target="https://www.sentencingcouncil.org.uk/" TargetMode="External"/><Relationship Id="rId15" Type="http://schemas.openxmlformats.org/officeDocument/2006/relationships/hyperlink" Target="https://www.parliament.uk/business/news/" TargetMode="External"/><Relationship Id="rId16" Type="http://schemas.openxmlformats.org/officeDocument/2006/relationships/hyperlink" Target="https://www.noahwire.com/" TargetMode="External"/><Relationship Id="rId17" Type="http://schemas.openxmlformats.org/officeDocument/2006/relationships/hyperlink" Target="https://www.theguardian.com/law/2025/apr/01/lawyers-justice-secretary-shabana-mahmood-sentencing-council-guidelines" TargetMode="External"/><Relationship Id="rId18" Type="http://schemas.openxmlformats.org/officeDocument/2006/relationships/hyperlink" Target="https://www.thetimes.com/uk/politics/article/ministers-could-win-power-to-block-sentencing-advice-for-judges-5jc50r730" TargetMode="External"/><Relationship Id="rId19" Type="http://schemas.openxmlformats.org/officeDocument/2006/relationships/hyperlink" Target="https://www.express.co.uk/news/politics/2035639/two-tier-tuesday-labour-civil-war" TargetMode="External"/><Relationship Id="rId20" Type="http://schemas.openxmlformats.org/officeDocument/2006/relationships/hyperlink" Target="https://www.irishnews.com/news/uk/mahmood-urged-to-act-on-sentencing-council-membership-after-two-tier-row-23A22RWHRNO7RBFDYGNGBIP6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