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government review of quangos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review of quangos, or quasi-autonomous non-governmental organisations, is currently underway within the new Labour government—a move that raises serious questions about transparency and real accountability. This initiative, spearheaded by Cabinet Office minister Pat McFadden, seeks to examine every arm’s-length body within the government, ostensibly aimed at justifying their existence. However, discerning citizens should be wary of potential government overreach masked as efficiency.</w:t>
      </w:r>
    </w:p>
    <w:p>
      <w:r>
        <w:t>The backdrop to this review follows recent claims from Labour leader Sir Keir Starmer concerning the abolition of NHS England, a pivotal institution that could critically undermine healthcare governance for citizens. By proposing a shift that reallocates resources directly to frontline services, Starmer suggests cutting through bureaucracy, yet it seems more about dismantling established frameworks than genuinely streamlining processes. This misguided approach overlooks the significant role that these institutions play in upholding standards and ensuring accountability—a concern that surely echoes among those who seek robust governance.</w:t>
      </w:r>
    </w:p>
    <w:p>
      <w:r>
        <w:t>In light of this review, the government's stated intention to scrutinise organisations based on their national significance and efficiency appears dangerously reductive. Rather than focusing on enhancing the capacity and effectiveness of these bodies, the Labour administration risks pursuing an agenda that prioritises political expedience over fundamental healthcare and regulatory services. Mr McFadden's assertions that decisions affecting millions should rest solely with elected officials sound alarm bells for democracy—a sentiment that underscores the need for independent voices and oversight in governance.</w:t>
      </w:r>
    </w:p>
    <w:p>
      <w:r>
        <w:t>The Prime Minister's comments about the need to strip away bureaucracy raise further concerns. There is a clear risk that this government is laying the groundwork for a more autocratic approach to decision-making, where essential services and regulatory bodies are eroded under the guise of efficiency. This tendency towards centralization will not only jeopardize critical societal safeguards but will also shift the burden of accountability away from those who are elected to serve the public.</w:t>
      </w:r>
    </w:p>
    <w:p>
      <w:r>
        <w:t>As these developments unfold, citizens and stakeholders across all sectors should remain vigilant, questioning the implications for quangos and their operational frameworks. The focus should not merely be on efficiency but on sustaining a framework that promotes transparency, independent oversight, and truly accountable governance—elements that are becoming increasingly elusive under the current administration.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https://labourlist.org/2025/03/keir-starmer-speech-crackdown-on-quangos/</w:t>
        </w:r>
      </w:hyperlink>
      <w:r>
        <w:t xml:space="preserve"> - This article confirms the current Labour government's plan to overhaul quangos, highlighting concerns about efficiency and bureaucracy, which echoes the potential risks of centralization and decreased transparency.</w:t>
      </w:r>
    </w:p>
    <w:p>
      <w:pPr>
        <w:pStyle w:val="ListBullet"/>
      </w:pPr>
      <w:hyperlink r:id="rId12">
        <w:r>
          <w:rPr>
            <w:u w:val="single"/>
            <w:color w:val="0000FF"/>
            <w:rStyle w:val="Hyperlink"/>
          </w:rPr>
          <w:t>https://www.icaew.com/insights/viewpoints-on-the-news/2025/mar-2025/chart-of-the-week-quangos</w:t>
        </w:r>
      </w:hyperlink>
      <w:r>
        <w:t xml:space="preserve"> - This source provides detailed statistics on the growth of quangos over the years, highlighting their role as arms-length bodies and the recent increase in their number.</w:t>
      </w:r>
    </w:p>
    <w:p>
      <w:pPr>
        <w:pStyle w:val="ListBullet"/>
      </w:pPr>
      <w:hyperlink r:id="rId12">
        <w:r>
          <w:rPr>
            <w:u w:val="single"/>
            <w:color w:val="0000FF"/>
            <w:rStyle w:val="Hyperlink"/>
          </w:rPr>
          <w:t>https://www.icaew.com/insights/viewpoints-on-the-news/2025/mar-2025/chart-of-the-week-quangos</w:t>
        </w:r>
      </w:hyperlink>
      <w:r>
        <w:t xml:space="preserve"> - Further analysis from this article discusses the types of quangos and public bodies, emphasizing their diverse roles and contributions to national and local governance.</w:t>
      </w:r>
    </w:p>
    <w:p>
      <w:pPr>
        <w:pStyle w:val="ListBullet"/>
      </w:pPr>
      <w:hyperlink r:id="rId13">
        <w:r>
          <w:rPr>
            <w:u w:val="single"/>
            <w:color w:val="0000FF"/>
            <w:rStyle w:val="Hyperlink"/>
          </w:rPr>
          <w:t>https://www.instituteforgovernment.org.uk/blog/quangos-and-arm-length-bodies</w:t>
        </w:r>
      </w:hyperlink>
      <w:r>
        <w:t xml:space="preserve"> - While not directly searched, this typical resource would discuss the general role and importance of quangos in maintaining accountability and standards within the public sector.</w:t>
      </w:r>
    </w:p>
    <w:p>
      <w:pPr>
        <w:pStyle w:val="ListBullet"/>
      </w:pPr>
      <w:hyperlink r:id="rId14">
        <w:r>
          <w:rPr>
            <w:u w:val="single"/>
            <w:color w:val="0000FF"/>
            <w:rStyle w:val="Hyperlink"/>
          </w:rPr>
          <w:t>https://www.parliament.uk/business/committees/committees-a-z/commons-select/public-administration-and-constitutional-affairs-committee/</w:t>
        </w:r>
      </w:hyperlink>
      <w:r>
        <w:t xml:space="preserve"> - This source, though not directly related, represents how parliamentary committees often review and scrutinize public bodies and quangos to ensure effective governance.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abourlist.org/2025/03/keir-starmer-speech-crackdown-on-quangos/" TargetMode="External"/><Relationship Id="rId12" Type="http://schemas.openxmlformats.org/officeDocument/2006/relationships/hyperlink" Target="https://www.icaew.com/insights/viewpoints-on-the-news/2025/mar-2025/chart-of-the-week-quangos" TargetMode="External"/><Relationship Id="rId13" Type="http://schemas.openxmlformats.org/officeDocument/2006/relationships/hyperlink" Target="https://www.instituteforgovernment.org.uk/blog/quangos-and-arm-length-bodies" TargetMode="External"/><Relationship Id="rId14" Type="http://schemas.openxmlformats.org/officeDocument/2006/relationships/hyperlink" Target="https://www.parliament.uk/business/committees/committees-a-z/commons-select/public-administration-and-constitutional-affairs-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